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F0C41" w14:textId="77777777" w:rsidR="007E628C" w:rsidRDefault="007E628C" w:rsidP="00FC7D8B">
      <w:pPr>
        <w:spacing w:before="240" w:after="240"/>
        <w:rPr>
          <w:rFonts w:ascii="Arial" w:hAnsi="Arial" w:cs="Arial"/>
          <w:b/>
          <w:color w:val="365F91"/>
          <w:sz w:val="32"/>
        </w:rPr>
      </w:pPr>
      <w:bookmarkStart w:id="0" w:name="_Toc139080635"/>
      <w:bookmarkStart w:id="1" w:name="_Toc139080634"/>
      <w:r w:rsidRPr="001343F8">
        <w:rPr>
          <w:rFonts w:ascii="Arial" w:hAnsi="Arial" w:cs="Arial"/>
          <w:noProof/>
          <w:color w:val="000000" w:themeColor="text1"/>
          <w:lang w:eastAsia="en-GB"/>
        </w:rPr>
        <w:drawing>
          <wp:inline distT="0" distB="0" distL="0" distR="0" wp14:anchorId="4E3C613C" wp14:editId="7D6B096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C88A22" w14:textId="0E54564A" w:rsidR="002725A1" w:rsidRDefault="00A85D24" w:rsidP="00FC7D8B">
      <w:pPr>
        <w:spacing w:before="240" w:after="240"/>
        <w:rPr>
          <w:rFonts w:ascii="Arial" w:hAnsi="Arial" w:cs="Arial"/>
          <w:b/>
          <w:color w:val="365F91"/>
          <w:sz w:val="32"/>
        </w:rPr>
      </w:pPr>
      <w:r>
        <w:rPr>
          <w:rFonts w:ascii="Arial" w:hAnsi="Arial" w:cs="Arial"/>
          <w:b/>
          <w:color w:val="365F91"/>
          <w:sz w:val="32"/>
        </w:rPr>
        <w:tab/>
      </w:r>
      <w:r w:rsidR="00CA5B83">
        <w:rPr>
          <w:rFonts w:ascii="Arial" w:hAnsi="Arial" w:cs="Arial"/>
          <w:b/>
          <w:color w:val="365F91"/>
          <w:sz w:val="32"/>
        </w:rPr>
        <w:tab/>
      </w:r>
    </w:p>
    <w:p w14:paraId="0125A6C7" w14:textId="1776FCAF"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SCHEDULE 1</w:t>
      </w:r>
    </w:p>
    <w:p w14:paraId="1C7BD57F" w14:textId="77777777" w:rsidR="00B165B9" w:rsidRPr="002725A1" w:rsidRDefault="00B165B9" w:rsidP="00FC7D8B">
      <w:pPr>
        <w:spacing w:before="240" w:after="240"/>
        <w:rPr>
          <w:rFonts w:ascii="Arial" w:hAnsi="Arial" w:cs="Arial"/>
          <w:b/>
          <w:color w:val="365F91"/>
          <w:sz w:val="32"/>
        </w:rPr>
      </w:pPr>
    </w:p>
    <w:p w14:paraId="55BA1B44" w14:textId="77777777"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DEFINITIONS</w:t>
      </w:r>
    </w:p>
    <w:p w14:paraId="5FB4D289" w14:textId="77777777" w:rsidR="00B165B9" w:rsidRDefault="00B165B9" w:rsidP="00FC7D8B">
      <w:pPr>
        <w:spacing w:before="240" w:after="240"/>
        <w:rPr>
          <w:rFonts w:ascii="Arial" w:hAnsi="Arial" w:cs="Arial"/>
          <w:b/>
          <w:bCs/>
        </w:rPr>
      </w:pPr>
      <w:r>
        <w:rPr>
          <w:rFonts w:ascii="Arial" w:hAnsi="Arial" w:cs="Arial"/>
          <w:b/>
          <w:bCs/>
        </w:rPr>
        <w:br w:type="page"/>
      </w:r>
    </w:p>
    <w:p w14:paraId="36FDB739" w14:textId="77777777" w:rsidR="00B165B9" w:rsidRPr="008872B7" w:rsidRDefault="00B165B9" w:rsidP="00FC7D8B">
      <w:pPr>
        <w:spacing w:after="240"/>
        <w:rPr>
          <w:rFonts w:ascii="Arial" w:hAnsi="Arial" w:cs="Arial"/>
          <w:bCs/>
          <w:color w:val="365F91"/>
          <w:sz w:val="32"/>
        </w:rPr>
      </w:pPr>
      <w:bookmarkStart w:id="2" w:name="Sch1Definitions"/>
      <w:r w:rsidRPr="008872B7">
        <w:rPr>
          <w:rFonts w:ascii="Arial" w:hAnsi="Arial" w:cs="Arial"/>
          <w:bCs/>
          <w:color w:val="365F91"/>
          <w:sz w:val="32"/>
        </w:rPr>
        <w:lastRenderedPageBreak/>
        <w:t>SCHEDULE 1</w:t>
      </w:r>
      <w:bookmarkEnd w:id="2"/>
    </w:p>
    <w:p w14:paraId="3E6ADD4C" w14:textId="77777777" w:rsidR="00B165B9" w:rsidRPr="008872B7" w:rsidRDefault="00B165B9" w:rsidP="00FC7D8B">
      <w:pPr>
        <w:spacing w:after="240"/>
        <w:rPr>
          <w:rFonts w:ascii="Arial" w:hAnsi="Arial" w:cs="Arial"/>
          <w:bCs/>
          <w:color w:val="365F91"/>
          <w:sz w:val="32"/>
        </w:rPr>
      </w:pPr>
      <w:r w:rsidRPr="008872B7">
        <w:rPr>
          <w:rFonts w:ascii="Arial" w:hAnsi="Arial" w:cs="Arial"/>
          <w:bCs/>
          <w:color w:val="365F91"/>
          <w:sz w:val="32"/>
        </w:rPr>
        <w:t>Definitions</w:t>
      </w:r>
      <w:bookmarkEnd w:id="0"/>
    </w:p>
    <w:p w14:paraId="24B8936A" w14:textId="77777777" w:rsidR="00B165B9" w:rsidRPr="005A1989" w:rsidRDefault="00B165B9" w:rsidP="00FC7D8B">
      <w:pPr>
        <w:spacing w:after="240"/>
        <w:rPr>
          <w:rFonts w:ascii="Arial" w:hAnsi="Arial" w:cs="Arial"/>
        </w:rPr>
      </w:pPr>
      <w:r w:rsidRPr="005A1989">
        <w:rPr>
          <w:rFonts w:ascii="Arial" w:hAnsi="Arial" w:cs="Arial"/>
        </w:rPr>
        <w:t>Unless otherwise provided or the context otherwise requires the following expressions shall have the meanings set out below.</w:t>
      </w:r>
    </w:p>
    <w:tbl>
      <w:tblPr>
        <w:tblW w:w="9640" w:type="dxa"/>
        <w:tblInd w:w="-142" w:type="dxa"/>
        <w:tblLayout w:type="fixed"/>
        <w:tblLook w:val="0000" w:firstRow="0" w:lastRow="0" w:firstColumn="0" w:lastColumn="0" w:noHBand="0" w:noVBand="0"/>
      </w:tblPr>
      <w:tblGrid>
        <w:gridCol w:w="2694"/>
        <w:gridCol w:w="6946"/>
      </w:tblGrid>
      <w:tr w:rsidR="00B165B9" w:rsidRPr="005A1989" w14:paraId="262CE6ED" w14:textId="77777777" w:rsidTr="00FC7D8B">
        <w:tc>
          <w:tcPr>
            <w:tcW w:w="2694" w:type="dxa"/>
          </w:tcPr>
          <w:p w14:paraId="57FC0513" w14:textId="77777777" w:rsidR="00B165B9" w:rsidRPr="005A1989" w:rsidRDefault="00B165B9" w:rsidP="00FC7D8B">
            <w:pPr>
              <w:spacing w:before="120" w:after="120"/>
              <w:rPr>
                <w:rFonts w:ascii="Arial" w:hAnsi="Arial" w:cs="Arial"/>
                <w:b/>
              </w:rPr>
            </w:pPr>
            <w:r w:rsidRPr="005A1989">
              <w:rPr>
                <w:rFonts w:ascii="Arial" w:hAnsi="Arial" w:cs="Arial"/>
                <w:b/>
              </w:rPr>
              <w:t>“Accounting Reference Date”</w:t>
            </w:r>
          </w:p>
        </w:tc>
        <w:tc>
          <w:tcPr>
            <w:tcW w:w="6946" w:type="dxa"/>
          </w:tcPr>
          <w:p w14:paraId="7A5B9340" w14:textId="77777777" w:rsidR="00B165B9" w:rsidRPr="009B3E65" w:rsidRDefault="00B165B9" w:rsidP="00FC7D8B">
            <w:pPr>
              <w:pStyle w:val="BodyText"/>
              <w:keepNext/>
              <w:spacing w:before="120" w:after="120"/>
              <w:jc w:val="left"/>
              <w:rPr>
                <w:rFonts w:ascii="Arial" w:hAnsi="Arial" w:cs="Arial"/>
                <w:sz w:val="22"/>
                <w:szCs w:val="22"/>
              </w:rPr>
            </w:pPr>
            <w:r w:rsidRPr="009B3E65">
              <w:rPr>
                <w:rFonts w:ascii="Arial" w:hAnsi="Arial" w:cs="Arial"/>
                <w:sz w:val="22"/>
                <w:szCs w:val="22"/>
              </w:rPr>
              <w:t>means the dates to which the Supplier prepares its audited financial statements;</w:t>
            </w:r>
          </w:p>
        </w:tc>
      </w:tr>
      <w:tr w:rsidR="00B165B9" w:rsidRPr="005A1989" w14:paraId="527A7BC8" w14:textId="77777777" w:rsidTr="00FC7D8B">
        <w:tc>
          <w:tcPr>
            <w:tcW w:w="2694" w:type="dxa"/>
          </w:tcPr>
          <w:p w14:paraId="682CB3FA" w14:textId="5D344121" w:rsidR="00B165B9" w:rsidRPr="005A1989" w:rsidRDefault="00B165B9" w:rsidP="00FC7D8B">
            <w:pPr>
              <w:spacing w:before="120" w:after="120"/>
              <w:rPr>
                <w:rFonts w:ascii="Arial" w:hAnsi="Arial" w:cs="Arial"/>
                <w:b/>
              </w:rPr>
            </w:pPr>
            <w:r w:rsidRPr="005A1989">
              <w:rPr>
                <w:rFonts w:ascii="Arial" w:hAnsi="Arial" w:cs="Arial"/>
                <w:b/>
              </w:rPr>
              <w:t>“Acquired Rights Directive”</w:t>
            </w:r>
          </w:p>
        </w:tc>
        <w:tc>
          <w:tcPr>
            <w:tcW w:w="6946" w:type="dxa"/>
          </w:tcPr>
          <w:p w14:paraId="16017F39" w14:textId="00552334" w:rsidR="00B165B9" w:rsidRPr="009B3E65" w:rsidRDefault="00B165B9" w:rsidP="00FC7D8B">
            <w:pPr>
              <w:pStyle w:val="BodyText"/>
              <w:keepNext/>
              <w:tabs>
                <w:tab w:val="left" w:pos="425"/>
              </w:tabs>
              <w:spacing w:before="120" w:after="120"/>
              <w:jc w:val="left"/>
              <w:rPr>
                <w:rFonts w:ascii="Arial" w:hAnsi="Arial" w:cs="Arial"/>
                <w:sz w:val="22"/>
                <w:szCs w:val="22"/>
              </w:rPr>
            </w:pPr>
            <w:r w:rsidRPr="009B3E65">
              <w:rPr>
                <w:rFonts w:ascii="Arial" w:hAnsi="Arial" w:cs="Arial"/>
                <w:sz w:val="22"/>
                <w:szCs w:val="22"/>
              </w:rPr>
              <w:t>the European Council Directive</w:t>
            </w:r>
            <w:r>
              <w:rPr>
                <w:rFonts w:ascii="Arial" w:hAnsi="Arial" w:cs="Arial"/>
                <w:sz w:val="22"/>
                <w:szCs w:val="22"/>
              </w:rPr>
              <w:t xml:space="preserve"> </w:t>
            </w:r>
            <w:r w:rsidRPr="009B3E65">
              <w:rPr>
                <w:rFonts w:ascii="Arial" w:hAnsi="Arial" w:cs="Arial"/>
                <w:sz w:val="22"/>
                <w:szCs w:val="22"/>
              </w:rPr>
              <w:t>77/187/EEC on the approximation of laws of European member states relating to the safeguarding of employees’ rights in the event of transfers of undertakings, businesses or parts of undertakings or businesses, as amended or re-enacted from time to time;</w:t>
            </w:r>
          </w:p>
        </w:tc>
      </w:tr>
      <w:tr w:rsidR="00B165B9" w:rsidRPr="005A1989" w14:paraId="6F0E117F" w14:textId="77777777" w:rsidTr="00FC7D8B">
        <w:tc>
          <w:tcPr>
            <w:tcW w:w="2694" w:type="dxa"/>
          </w:tcPr>
          <w:p w14:paraId="3FEB8BD6" w14:textId="77777777" w:rsidR="00B165B9" w:rsidRPr="005A1989" w:rsidRDefault="00B165B9" w:rsidP="00FC7D8B">
            <w:pPr>
              <w:spacing w:before="120" w:after="120"/>
              <w:rPr>
                <w:rFonts w:ascii="Arial" w:hAnsi="Arial" w:cs="Arial"/>
                <w:b/>
              </w:rPr>
            </w:pPr>
            <w:r w:rsidRPr="005A1989">
              <w:rPr>
                <w:rFonts w:ascii="Arial" w:hAnsi="Arial" w:cs="Arial"/>
                <w:b/>
              </w:rPr>
              <w:t xml:space="preserve">“Affected Party” </w:t>
            </w:r>
          </w:p>
        </w:tc>
        <w:tc>
          <w:tcPr>
            <w:tcW w:w="6946" w:type="dxa"/>
          </w:tcPr>
          <w:p w14:paraId="4A6064F6" w14:textId="77777777" w:rsidR="00B165B9" w:rsidRPr="009B3E65" w:rsidRDefault="00B165B9" w:rsidP="00FC7D8B">
            <w:pPr>
              <w:spacing w:before="120" w:after="120"/>
              <w:rPr>
                <w:rFonts w:ascii="Arial" w:hAnsi="Arial" w:cs="Arial"/>
              </w:rPr>
            </w:pPr>
            <w:r w:rsidRPr="009B3E65">
              <w:rPr>
                <w:rFonts w:ascii="Arial" w:hAnsi="Arial" w:cs="Arial"/>
              </w:rPr>
              <w:t>the Party seeking to claim relief in respect of a Force Majeure Event;</w:t>
            </w:r>
          </w:p>
        </w:tc>
      </w:tr>
      <w:tr w:rsidR="00B165B9" w:rsidRPr="005A1989" w14:paraId="47F3EC69" w14:textId="77777777" w:rsidTr="00FC7D8B">
        <w:tc>
          <w:tcPr>
            <w:tcW w:w="2694" w:type="dxa"/>
          </w:tcPr>
          <w:p w14:paraId="09C23711" w14:textId="77777777" w:rsidR="00B165B9" w:rsidRPr="005A1989" w:rsidRDefault="00B165B9" w:rsidP="00FC7D8B">
            <w:pPr>
              <w:spacing w:before="120" w:after="120"/>
              <w:rPr>
                <w:rFonts w:ascii="Arial" w:hAnsi="Arial" w:cs="Arial"/>
                <w:b/>
              </w:rPr>
            </w:pPr>
            <w:r w:rsidRPr="005A1989">
              <w:rPr>
                <w:rFonts w:ascii="Arial" w:hAnsi="Arial" w:cs="Arial"/>
                <w:b/>
              </w:rPr>
              <w:t>“Affiliate”</w:t>
            </w:r>
          </w:p>
        </w:tc>
        <w:tc>
          <w:tcPr>
            <w:tcW w:w="6946" w:type="dxa"/>
          </w:tcPr>
          <w:p w14:paraId="7AC73973" w14:textId="77777777" w:rsidR="00B165B9" w:rsidRPr="009B3E65" w:rsidRDefault="00B165B9" w:rsidP="00FC7D8B">
            <w:pPr>
              <w:spacing w:before="120" w:after="120"/>
              <w:rPr>
                <w:rFonts w:ascii="Arial" w:hAnsi="Arial" w:cs="Arial"/>
              </w:rPr>
            </w:pPr>
            <w:r w:rsidRPr="009B3E65">
              <w:rPr>
                <w:rFonts w:ascii="Arial" w:hAnsi="Arial" w:cs="Arial"/>
              </w:rPr>
              <w:t xml:space="preserve">in relation to a body corporate, any other entity which directly or indirectly Controls, is Controlled by, or is under direct or indirect common Control with, that body corporate from time to time; </w:t>
            </w:r>
          </w:p>
        </w:tc>
      </w:tr>
      <w:tr w:rsidR="00252665" w:rsidRPr="005A1989" w14:paraId="3643A6B7" w14:textId="77777777" w:rsidTr="00FC7D8B">
        <w:tc>
          <w:tcPr>
            <w:tcW w:w="2694" w:type="dxa"/>
          </w:tcPr>
          <w:p w14:paraId="759E518E" w14:textId="1D2AD9C8" w:rsidR="00252665" w:rsidRPr="005A1989" w:rsidDel="00FA2673" w:rsidRDefault="00252665" w:rsidP="00252665">
            <w:pPr>
              <w:spacing w:before="120" w:after="120"/>
              <w:rPr>
                <w:rFonts w:ascii="Arial" w:hAnsi="Arial" w:cs="Arial"/>
                <w:b/>
              </w:rPr>
            </w:pPr>
            <w:r w:rsidRPr="003B730F">
              <w:rPr>
                <w:rFonts w:ascii="Arial" w:hAnsi="Arial" w:cs="Arial"/>
                <w:b/>
              </w:rPr>
              <w:t>“</w:t>
            </w:r>
            <w:r>
              <w:rPr>
                <w:rFonts w:ascii="Arial" w:hAnsi="Arial" w:cs="Arial"/>
                <w:b/>
              </w:rPr>
              <w:t>Agreement</w:t>
            </w:r>
            <w:r w:rsidRPr="003B730F">
              <w:rPr>
                <w:rFonts w:ascii="Arial" w:hAnsi="Arial" w:cs="Arial"/>
                <w:b/>
              </w:rPr>
              <w:t xml:space="preserve">” </w:t>
            </w:r>
          </w:p>
        </w:tc>
        <w:tc>
          <w:tcPr>
            <w:tcW w:w="6946" w:type="dxa"/>
          </w:tcPr>
          <w:p w14:paraId="55ABAE1E" w14:textId="0CF142FE" w:rsidR="00252665" w:rsidRPr="009B3E65" w:rsidDel="00FA2673" w:rsidRDefault="00252665" w:rsidP="009F6EDA">
            <w:pPr>
              <w:spacing w:before="120" w:after="120"/>
              <w:rPr>
                <w:rFonts w:ascii="Arial" w:hAnsi="Arial" w:cs="Arial"/>
              </w:rPr>
            </w:pPr>
            <w:r w:rsidRPr="003B730F">
              <w:rPr>
                <w:rFonts w:ascii="Arial" w:hAnsi="Arial" w:cs="Arial"/>
              </w:rPr>
              <w:t xml:space="preserve">this contract between the Authority and the Supplier </w:t>
            </w:r>
            <w:r w:rsidR="002A5FF9">
              <w:rPr>
                <w:rFonts w:ascii="Arial" w:hAnsi="Arial" w:cs="Arial"/>
              </w:rPr>
              <w:t xml:space="preserve">(entered into pursuant to the CAEHRS) </w:t>
            </w:r>
            <w:r w:rsidRPr="003B730F">
              <w:rPr>
                <w:rFonts w:ascii="Arial" w:hAnsi="Arial" w:cs="Arial"/>
              </w:rPr>
              <w:t>consisting of</w:t>
            </w:r>
            <w:r w:rsidR="002A5FF9">
              <w:rPr>
                <w:rFonts w:ascii="Arial" w:hAnsi="Arial" w:cs="Arial"/>
              </w:rPr>
              <w:t xml:space="preserve"> the Order Form,</w:t>
            </w:r>
            <w:r w:rsidRPr="003B730F">
              <w:rPr>
                <w:rFonts w:ascii="Arial" w:hAnsi="Arial" w:cs="Arial"/>
              </w:rPr>
              <w:t xml:space="preserve"> the Terms and Conditions, the Schedules and any Appendices or Annexes to the Terms and Conditions, the Tender, the Q&amp;A, the Tender Clarification and any other document referred to in the </w:t>
            </w:r>
            <w:r>
              <w:rPr>
                <w:rFonts w:ascii="Arial" w:hAnsi="Arial" w:cs="Arial"/>
              </w:rPr>
              <w:t>c</w:t>
            </w:r>
            <w:r w:rsidRPr="003B730F">
              <w:rPr>
                <w:rFonts w:ascii="Arial" w:hAnsi="Arial" w:cs="Arial"/>
              </w:rPr>
              <w:t>ontract in respect of which either Party has rights and/or obligations</w:t>
            </w:r>
            <w:r w:rsidR="009F6EDA">
              <w:rPr>
                <w:rFonts w:ascii="Arial" w:hAnsi="Arial" w:cs="Arial"/>
              </w:rPr>
              <w:t>;</w:t>
            </w:r>
          </w:p>
        </w:tc>
      </w:tr>
      <w:tr w:rsidR="00732D4D" w:rsidRPr="005A1989" w14:paraId="22BB99F1" w14:textId="77777777" w:rsidTr="00FC7D8B">
        <w:tc>
          <w:tcPr>
            <w:tcW w:w="2694" w:type="dxa"/>
          </w:tcPr>
          <w:p w14:paraId="777BA503" w14:textId="24AE64C2" w:rsidR="00732D4D" w:rsidRPr="005A1989" w:rsidRDefault="00732D4D" w:rsidP="00252665">
            <w:pPr>
              <w:spacing w:before="120" w:after="120"/>
              <w:rPr>
                <w:rFonts w:ascii="Arial" w:hAnsi="Arial" w:cs="Arial"/>
                <w:b/>
              </w:rPr>
            </w:pPr>
            <w:r>
              <w:rPr>
                <w:rFonts w:ascii="Arial" w:hAnsi="Arial" w:cs="Arial"/>
                <w:b/>
              </w:rPr>
              <w:t>“Annual Contract Value"</w:t>
            </w:r>
          </w:p>
        </w:tc>
        <w:tc>
          <w:tcPr>
            <w:tcW w:w="6946" w:type="dxa"/>
          </w:tcPr>
          <w:p w14:paraId="120D7EFB" w14:textId="77777777" w:rsidR="00732D4D" w:rsidRDefault="00732D4D" w:rsidP="00732D4D">
            <w:pPr>
              <w:pStyle w:val="BodyText"/>
              <w:spacing w:before="120" w:after="120"/>
              <w:ind w:left="34"/>
              <w:jc w:val="left"/>
              <w:rPr>
                <w:rFonts w:ascii="Arial" w:hAnsi="Arial" w:cs="Arial"/>
                <w:sz w:val="22"/>
                <w:szCs w:val="22"/>
              </w:rPr>
            </w:pPr>
            <w:r>
              <w:rPr>
                <w:rFonts w:ascii="Arial" w:hAnsi="Arial" w:cs="Arial"/>
                <w:sz w:val="22"/>
                <w:szCs w:val="22"/>
              </w:rPr>
              <w:t>Annual value of the Agreement as reasonably estimated by the Authority;</w:t>
            </w:r>
          </w:p>
          <w:p w14:paraId="5D766989" w14:textId="77777777" w:rsidR="00732D4D" w:rsidRPr="009B3E65" w:rsidRDefault="00732D4D" w:rsidP="00252665">
            <w:pPr>
              <w:spacing w:before="120" w:after="120"/>
              <w:rPr>
                <w:rFonts w:ascii="Arial" w:hAnsi="Arial" w:cs="Arial"/>
              </w:rPr>
            </w:pPr>
          </w:p>
        </w:tc>
      </w:tr>
      <w:tr w:rsidR="00252665" w:rsidRPr="005A1989" w14:paraId="595C781B" w14:textId="77777777" w:rsidTr="00FC7D8B">
        <w:tc>
          <w:tcPr>
            <w:tcW w:w="2694" w:type="dxa"/>
          </w:tcPr>
          <w:p w14:paraId="4EDF1231" w14:textId="1FFEAC0C" w:rsidR="00252665" w:rsidRPr="005A1989" w:rsidRDefault="00252665" w:rsidP="00252665">
            <w:pPr>
              <w:spacing w:before="120" w:after="120"/>
              <w:rPr>
                <w:rFonts w:ascii="Arial" w:hAnsi="Arial" w:cs="Arial"/>
                <w:b/>
              </w:rPr>
            </w:pPr>
            <w:r w:rsidRPr="005A1989">
              <w:rPr>
                <w:rFonts w:ascii="Arial" w:hAnsi="Arial" w:cs="Arial"/>
                <w:b/>
              </w:rPr>
              <w:t>“Annual Revenue”</w:t>
            </w:r>
          </w:p>
        </w:tc>
        <w:tc>
          <w:tcPr>
            <w:tcW w:w="6946" w:type="dxa"/>
          </w:tcPr>
          <w:p w14:paraId="5EC9D424" w14:textId="71B09754" w:rsidR="00252665" w:rsidRPr="009B3E65" w:rsidRDefault="00252665" w:rsidP="00252665">
            <w:pPr>
              <w:spacing w:before="120" w:after="120"/>
              <w:rPr>
                <w:rFonts w:ascii="Arial" w:hAnsi="Arial" w:cs="Arial"/>
              </w:rPr>
            </w:pPr>
            <w:r w:rsidRPr="009B3E65">
              <w:rPr>
                <w:rFonts w:ascii="Arial" w:hAnsi="Arial" w:cs="Arial"/>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7FDC49F5" w14:textId="0C4F4C37" w:rsidR="00252665" w:rsidRPr="009B3E65" w:rsidRDefault="00252665" w:rsidP="00252665">
            <w:pPr>
              <w:spacing w:before="120" w:after="120"/>
              <w:ind w:left="596" w:hanging="596"/>
              <w:rPr>
                <w:rFonts w:ascii="Arial" w:hAnsi="Arial" w:cs="Arial"/>
              </w:rPr>
            </w:pPr>
            <w:r w:rsidRPr="009B3E65">
              <w:rPr>
                <w:rFonts w:ascii="Arial" w:hAnsi="Arial" w:cs="Arial"/>
              </w:rPr>
              <w:t>(a)</w:t>
            </w:r>
            <w:r w:rsidRPr="009B3E65">
              <w:rPr>
                <w:rFonts w:ascii="Arial" w:hAnsi="Arial" w:cs="Arial"/>
              </w:rPr>
              <w:tab/>
              <w:t xml:space="preserve">figures for accounting periods of other than twelve (12) months should be scaled pro rata to produce a </w:t>
            </w:r>
            <w:proofErr w:type="spellStart"/>
            <w:r w:rsidRPr="009B3E65">
              <w:rPr>
                <w:rFonts w:ascii="Arial" w:hAnsi="Arial" w:cs="Arial"/>
              </w:rPr>
              <w:t>proforma</w:t>
            </w:r>
            <w:proofErr w:type="spellEnd"/>
            <w:r w:rsidRPr="009B3E65">
              <w:rPr>
                <w:rFonts w:ascii="Arial" w:hAnsi="Arial" w:cs="Arial"/>
              </w:rPr>
              <w:t xml:space="preserve"> figure for a twelve (12) month period; and</w:t>
            </w:r>
          </w:p>
          <w:p w14:paraId="410E36E3" w14:textId="7A3A0C81" w:rsidR="00252665" w:rsidRPr="009B3E65" w:rsidRDefault="00252665" w:rsidP="00252665">
            <w:pPr>
              <w:spacing w:before="120" w:after="120"/>
              <w:ind w:left="596" w:hanging="596"/>
              <w:rPr>
                <w:rFonts w:ascii="Arial" w:hAnsi="Arial" w:cs="Arial"/>
              </w:rPr>
            </w:pPr>
            <w:r w:rsidRPr="009B3E65">
              <w:rPr>
                <w:rFonts w:ascii="Arial" w:hAnsi="Arial" w:cs="Arial"/>
              </w:rPr>
              <w:t>(b)</w:t>
            </w:r>
            <w:r w:rsidRPr="009B3E65">
              <w:rPr>
                <w:rFonts w:ascii="Arial" w:hAnsi="Arial" w:cs="Arial"/>
              </w:rPr>
              <w:tab/>
              <w:t>where the Supplier, the Supplier Group and/or their joint ventures and Associates report in a foreign currency, revenue should be converted to British Pound Sterling at the closing exchange rate on the Accounting Reference Date;</w:t>
            </w:r>
          </w:p>
        </w:tc>
      </w:tr>
      <w:tr w:rsidR="00252665" w:rsidRPr="005A1989" w14:paraId="39B10DC5" w14:textId="77777777" w:rsidTr="00FC7D8B">
        <w:tc>
          <w:tcPr>
            <w:tcW w:w="2694" w:type="dxa"/>
          </w:tcPr>
          <w:p w14:paraId="4B789540" w14:textId="0EF6D88F" w:rsidR="00252665" w:rsidRPr="005A1989" w:rsidRDefault="00252665" w:rsidP="00252665">
            <w:pPr>
              <w:spacing w:before="120" w:after="120"/>
              <w:rPr>
                <w:rFonts w:ascii="Arial" w:hAnsi="Arial" w:cs="Arial"/>
                <w:b/>
              </w:rPr>
            </w:pPr>
            <w:r w:rsidRPr="005A1989">
              <w:rPr>
                <w:rFonts w:ascii="Arial" w:hAnsi="Arial" w:cs="Arial"/>
                <w:b/>
              </w:rPr>
              <w:t>“Anticipated Contract Life Profit Margin”</w:t>
            </w:r>
          </w:p>
        </w:tc>
        <w:tc>
          <w:tcPr>
            <w:tcW w:w="6946" w:type="dxa"/>
          </w:tcPr>
          <w:p w14:paraId="6C02923D" w14:textId="38D11BBE" w:rsidR="00252665" w:rsidRPr="009B3E65" w:rsidRDefault="00252665" w:rsidP="00252665">
            <w:pPr>
              <w:spacing w:before="120" w:after="120"/>
              <w:rPr>
                <w:rFonts w:ascii="Arial" w:hAnsi="Arial" w:cs="Arial"/>
              </w:rPr>
            </w:pPr>
            <w:r>
              <w:rPr>
                <w:rFonts w:ascii="Arial" w:hAnsi="Arial" w:cs="Arial"/>
              </w:rPr>
              <w:t>the anticipated Supplier Profit Margin over the Term</w:t>
            </w:r>
            <w:r w:rsidRPr="009B3E65">
              <w:rPr>
                <w:rFonts w:ascii="Arial" w:hAnsi="Arial" w:cs="Arial"/>
              </w:rPr>
              <w:t>;</w:t>
            </w:r>
          </w:p>
        </w:tc>
      </w:tr>
      <w:tr w:rsidR="00C03654" w:rsidRPr="009B3B7C" w14:paraId="5B14CA09" w14:textId="77777777" w:rsidTr="00FC7D8B">
        <w:tc>
          <w:tcPr>
            <w:tcW w:w="2694" w:type="dxa"/>
          </w:tcPr>
          <w:p w14:paraId="2D4B301C" w14:textId="44A39E14" w:rsidR="00C03654" w:rsidRDefault="00C03654" w:rsidP="00252665">
            <w:pPr>
              <w:spacing w:before="120" w:after="120"/>
              <w:rPr>
                <w:rFonts w:ascii="Arial" w:hAnsi="Arial" w:cs="Arial"/>
                <w:b/>
              </w:rPr>
            </w:pPr>
            <w:r>
              <w:rPr>
                <w:rFonts w:ascii="Arial" w:hAnsi="Arial" w:cs="Arial"/>
                <w:b/>
              </w:rPr>
              <w:t>“Anticipated Contract Value”</w:t>
            </w:r>
          </w:p>
        </w:tc>
        <w:tc>
          <w:tcPr>
            <w:tcW w:w="6946" w:type="dxa"/>
          </w:tcPr>
          <w:p w14:paraId="38817FE8" w14:textId="470E407C" w:rsidR="00C03654" w:rsidRPr="00A01014" w:rsidRDefault="00C03654" w:rsidP="00C03654">
            <w:pPr>
              <w:pStyle w:val="BodyText"/>
              <w:keepNext/>
              <w:tabs>
                <w:tab w:val="left" w:pos="425"/>
              </w:tabs>
              <w:spacing w:before="120" w:after="120"/>
              <w:rPr>
                <w:rFonts w:ascii="Arial" w:hAnsi="Arial" w:cs="Arial"/>
                <w:sz w:val="22"/>
                <w:szCs w:val="22"/>
              </w:rPr>
            </w:pPr>
            <w:r>
              <w:rPr>
                <w:rFonts w:ascii="Arial" w:hAnsi="Arial" w:cs="Arial"/>
                <w:sz w:val="22"/>
                <w:szCs w:val="22"/>
              </w:rPr>
              <w:t xml:space="preserve">the sum set out </w:t>
            </w:r>
            <w:r w:rsidRPr="00C03654">
              <w:rPr>
                <w:rFonts w:ascii="Arial" w:hAnsi="Arial" w:cs="Arial"/>
                <w:sz w:val="22"/>
                <w:szCs w:val="22"/>
              </w:rPr>
              <w:t xml:space="preserve">at </w:t>
            </w:r>
            <w:r w:rsidRPr="009F6EDA">
              <w:rPr>
                <w:rFonts w:ascii="Arial" w:hAnsi="Arial" w:cs="Arial"/>
                <w:sz w:val="22"/>
                <w:szCs w:val="22"/>
              </w:rPr>
              <w:t xml:space="preserve">paragraph </w:t>
            </w:r>
            <w:r w:rsidR="009F6EDA" w:rsidRPr="009F6EDA">
              <w:rPr>
                <w:rFonts w:ascii="Arial" w:hAnsi="Arial" w:cs="Arial"/>
                <w:sz w:val="22"/>
                <w:szCs w:val="22"/>
              </w:rPr>
              <w:t>1.24</w:t>
            </w:r>
            <w:r w:rsidRPr="009F6EDA">
              <w:rPr>
                <w:rFonts w:ascii="Arial" w:hAnsi="Arial" w:cs="Arial"/>
                <w:sz w:val="22"/>
                <w:szCs w:val="22"/>
              </w:rPr>
              <w:t xml:space="preserve"> of the Specification</w:t>
            </w:r>
            <w:r w:rsidRPr="00C03654">
              <w:rPr>
                <w:rFonts w:ascii="Arial" w:hAnsi="Arial" w:cs="Arial"/>
                <w:sz w:val="22"/>
                <w:szCs w:val="22"/>
              </w:rPr>
              <w:t xml:space="preserve"> which relates to this </w:t>
            </w:r>
            <w:r>
              <w:rPr>
                <w:rFonts w:ascii="Arial" w:hAnsi="Arial" w:cs="Arial"/>
                <w:sz w:val="22"/>
                <w:szCs w:val="22"/>
              </w:rPr>
              <w:t>Agreement;</w:t>
            </w:r>
          </w:p>
        </w:tc>
      </w:tr>
      <w:tr w:rsidR="00252665" w:rsidRPr="009B3B7C" w14:paraId="46376236" w14:textId="77777777" w:rsidTr="00FC7D8B">
        <w:tc>
          <w:tcPr>
            <w:tcW w:w="2694" w:type="dxa"/>
          </w:tcPr>
          <w:p w14:paraId="77C87AC1" w14:textId="395172C7" w:rsidR="00252665" w:rsidRPr="009B3B7C" w:rsidRDefault="00252665" w:rsidP="00252665">
            <w:pPr>
              <w:spacing w:before="120" w:after="120"/>
              <w:rPr>
                <w:rFonts w:ascii="Arial" w:hAnsi="Arial" w:cs="Arial"/>
                <w:b/>
              </w:rPr>
            </w:pPr>
            <w:r>
              <w:rPr>
                <w:rFonts w:ascii="Arial" w:hAnsi="Arial" w:cs="Arial"/>
                <w:b/>
              </w:rPr>
              <w:t>“Apportioned Paid Unable to Validate Outcomes”</w:t>
            </w:r>
          </w:p>
        </w:tc>
        <w:tc>
          <w:tcPr>
            <w:tcW w:w="6946" w:type="dxa"/>
          </w:tcPr>
          <w:p w14:paraId="46231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 xml:space="preserve">in respect of each Payment Validation Period, shall be calculated as follows: </w:t>
            </w:r>
          </w:p>
          <w:p w14:paraId="4AB09395"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x B) / (B + C) where:</w:t>
            </w:r>
          </w:p>
          <w:p w14:paraId="731A92CB"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 the number of Paid Unable to Validate Outcomes in the Outcomes Sample for that Payment Validation Period (as determined by the Authority)</w:t>
            </w:r>
          </w:p>
          <w:p w14:paraId="5D7E6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B = the number of Outcome Fails in the Outcomes Sample for that Payment Validation Period (as determined by the Authority)</w:t>
            </w:r>
          </w:p>
          <w:p w14:paraId="611A3A31" w14:textId="5BBE9071" w:rsidR="00252665" w:rsidRPr="009B3B7C" w:rsidRDefault="00252665" w:rsidP="00252665">
            <w:pPr>
              <w:pStyle w:val="BodyText"/>
              <w:keepNext/>
              <w:tabs>
                <w:tab w:val="left" w:pos="425"/>
              </w:tabs>
              <w:spacing w:before="120" w:after="120"/>
              <w:jc w:val="left"/>
              <w:rPr>
                <w:rFonts w:ascii="Arial" w:hAnsi="Arial" w:cs="Arial"/>
                <w:sz w:val="22"/>
                <w:szCs w:val="22"/>
              </w:rPr>
            </w:pPr>
            <w:r w:rsidRPr="00A01014">
              <w:rPr>
                <w:rFonts w:ascii="Arial" w:hAnsi="Arial" w:cs="Arial"/>
                <w:sz w:val="22"/>
                <w:szCs w:val="22"/>
              </w:rPr>
              <w:t>C = the number of Outcome Passes in the Outcomes Sample for that Payment Validation Period (as determined by the Authority)</w:t>
            </w:r>
            <w:r>
              <w:rPr>
                <w:rFonts w:ascii="Arial" w:hAnsi="Arial" w:cs="Arial"/>
                <w:sz w:val="22"/>
                <w:szCs w:val="22"/>
              </w:rPr>
              <w:t>;</w:t>
            </w:r>
          </w:p>
        </w:tc>
      </w:tr>
      <w:tr w:rsidR="00252665" w:rsidRPr="009B3B7C" w14:paraId="40210608" w14:textId="77777777" w:rsidTr="00FC7D8B">
        <w:tc>
          <w:tcPr>
            <w:tcW w:w="2694" w:type="dxa"/>
          </w:tcPr>
          <w:p w14:paraId="586A0FB6" w14:textId="77777777" w:rsidR="00252665" w:rsidRPr="009B3B7C" w:rsidRDefault="00252665" w:rsidP="00252665">
            <w:pPr>
              <w:spacing w:before="120" w:after="120"/>
              <w:rPr>
                <w:rFonts w:ascii="Arial" w:hAnsi="Arial" w:cs="Arial"/>
                <w:b/>
              </w:rPr>
            </w:pPr>
            <w:r w:rsidRPr="009B3B7C">
              <w:rPr>
                <w:rFonts w:ascii="Arial" w:hAnsi="Arial" w:cs="Arial"/>
                <w:b/>
              </w:rPr>
              <w:t>“Approved Sub</w:t>
            </w:r>
            <w:r w:rsidRPr="009B3B7C">
              <w:rPr>
                <w:rFonts w:ascii="Arial" w:hAnsi="Arial" w:cs="Arial"/>
                <w:b/>
              </w:rPr>
              <w:noBreakHyphen/>
              <w:t>Licensee”</w:t>
            </w:r>
          </w:p>
        </w:tc>
        <w:tc>
          <w:tcPr>
            <w:tcW w:w="6946" w:type="dxa"/>
          </w:tcPr>
          <w:p w14:paraId="77E9AE74" w14:textId="77777777" w:rsidR="00252665" w:rsidRPr="009B3B7C" w:rsidRDefault="00252665" w:rsidP="00252665">
            <w:pPr>
              <w:pStyle w:val="BodyText"/>
              <w:keepNext/>
              <w:tabs>
                <w:tab w:val="left" w:pos="425"/>
              </w:tabs>
              <w:spacing w:before="120" w:after="120"/>
              <w:jc w:val="left"/>
              <w:rPr>
                <w:rFonts w:ascii="Arial" w:hAnsi="Arial" w:cs="Arial"/>
                <w:b/>
                <w:sz w:val="22"/>
                <w:szCs w:val="22"/>
              </w:rPr>
            </w:pPr>
            <w:r w:rsidRPr="009B3B7C">
              <w:rPr>
                <w:rFonts w:ascii="Arial" w:hAnsi="Arial" w:cs="Arial"/>
                <w:sz w:val="22"/>
                <w:szCs w:val="22"/>
              </w:rPr>
              <w:t xml:space="preserve">any of the following: </w:t>
            </w:r>
          </w:p>
          <w:p w14:paraId="5AD68336"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 Central Government Body; </w:t>
            </w:r>
          </w:p>
          <w:p w14:paraId="72749E2F"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any third party providing services to a Central Government Body; and/or</w:t>
            </w:r>
          </w:p>
          <w:p w14:paraId="7EE55CAB"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proofErr w:type="spellStart"/>
            <w:r w:rsidRPr="009B3B7C">
              <w:rPr>
                <w:rFonts w:ascii="Arial" w:hAnsi="Arial" w:cs="Arial"/>
                <w:sz w:val="22"/>
                <w:szCs w:val="22"/>
              </w:rPr>
              <w:t>any body</w:t>
            </w:r>
            <w:proofErr w:type="spellEnd"/>
            <w:r w:rsidRPr="009B3B7C">
              <w:rPr>
                <w:rFonts w:ascii="Arial" w:hAnsi="Arial" w:cs="Arial"/>
                <w:sz w:val="22"/>
                <w:szCs w:val="22"/>
              </w:rPr>
              <w:t xml:space="preserve"> (including any private sector body) which performs or carries on any of the functions and/or activities that previously had been performed and/or carried on by the Authority; </w:t>
            </w:r>
          </w:p>
        </w:tc>
      </w:tr>
      <w:tr w:rsidR="00252665" w:rsidRPr="009B3B7C" w14:paraId="47A8D287" w14:textId="77777777" w:rsidTr="00FC7D8B">
        <w:tblPrEx>
          <w:tblCellMar>
            <w:left w:w="216" w:type="dxa"/>
            <w:right w:w="216" w:type="dxa"/>
          </w:tblCellMar>
        </w:tblPrEx>
        <w:tc>
          <w:tcPr>
            <w:tcW w:w="2694" w:type="dxa"/>
          </w:tcPr>
          <w:p w14:paraId="39C6E249" w14:textId="77777777" w:rsidR="00252665" w:rsidRPr="009B3B7C" w:rsidRDefault="00252665" w:rsidP="00252665">
            <w:pPr>
              <w:pStyle w:val="BodyText"/>
              <w:spacing w:before="120" w:after="120"/>
              <w:jc w:val="left"/>
              <w:rPr>
                <w:rFonts w:ascii="Arial" w:hAnsi="Arial" w:cs="Arial"/>
                <w:b/>
                <w:sz w:val="22"/>
                <w:szCs w:val="22"/>
              </w:rPr>
            </w:pPr>
            <w:r w:rsidRPr="007D460C">
              <w:rPr>
                <w:rFonts w:ascii="Arial" w:hAnsi="Arial" w:cs="Arial"/>
                <w:sz w:val="22"/>
                <w:szCs w:val="22"/>
              </w:rPr>
              <w:t>“</w:t>
            </w:r>
            <w:r w:rsidRPr="007D460C">
              <w:rPr>
                <w:rFonts w:ascii="Arial" w:hAnsi="Arial" w:cs="Arial"/>
                <w:b/>
                <w:sz w:val="22"/>
                <w:szCs w:val="22"/>
              </w:rPr>
              <w:t>Approval</w:t>
            </w:r>
            <w:r w:rsidRPr="007D460C">
              <w:rPr>
                <w:rFonts w:ascii="Arial" w:hAnsi="Arial" w:cs="Arial"/>
                <w:sz w:val="22"/>
                <w:szCs w:val="22"/>
              </w:rPr>
              <w:t>”</w:t>
            </w:r>
          </w:p>
        </w:tc>
        <w:tc>
          <w:tcPr>
            <w:tcW w:w="6946" w:type="dxa"/>
          </w:tcPr>
          <w:p w14:paraId="1DE3CFD5" w14:textId="66E5D128" w:rsidR="00252665" w:rsidRPr="009B3B7C" w:rsidRDefault="00252665" w:rsidP="00252665">
            <w:pPr>
              <w:pStyle w:val="BodyText"/>
              <w:spacing w:before="120" w:after="120"/>
              <w:ind w:left="-74"/>
              <w:jc w:val="left"/>
              <w:rPr>
                <w:rFonts w:ascii="Arial" w:hAnsi="Arial" w:cs="Arial"/>
                <w:sz w:val="22"/>
                <w:szCs w:val="22"/>
              </w:rPr>
            </w:pPr>
            <w:r w:rsidRPr="007D460C">
              <w:rPr>
                <w:rFonts w:ascii="Arial" w:hAnsi="Arial" w:cs="Arial"/>
                <w:sz w:val="22"/>
                <w:szCs w:val="22"/>
              </w:rPr>
              <w:t>the prior written consent of the Authority</w:t>
            </w:r>
            <w:r>
              <w:rPr>
                <w:rFonts w:ascii="Arial" w:hAnsi="Arial" w:cs="Arial"/>
                <w:sz w:val="22"/>
                <w:szCs w:val="22"/>
              </w:rPr>
              <w:t>;</w:t>
            </w:r>
          </w:p>
        </w:tc>
      </w:tr>
      <w:tr w:rsidR="00252665" w:rsidRPr="009B3B7C" w14:paraId="799C3EB3" w14:textId="77777777" w:rsidTr="00FC7D8B">
        <w:tblPrEx>
          <w:tblCellMar>
            <w:left w:w="216" w:type="dxa"/>
            <w:right w:w="216" w:type="dxa"/>
          </w:tblCellMar>
        </w:tblPrEx>
        <w:tc>
          <w:tcPr>
            <w:tcW w:w="2694" w:type="dxa"/>
          </w:tcPr>
          <w:p w14:paraId="32A16F11"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z w:val="22"/>
                <w:szCs w:val="22"/>
              </w:rPr>
              <w:t>“</w:t>
            </w:r>
            <w:r w:rsidRPr="009B3B7C">
              <w:rPr>
                <w:rFonts w:ascii="Arial" w:hAnsi="Arial" w:cs="Arial"/>
                <w:b/>
                <w:spacing w:val="-2"/>
                <w:sz w:val="22"/>
                <w:szCs w:val="22"/>
              </w:rPr>
              <w:t>Assets</w:t>
            </w:r>
            <w:r w:rsidRPr="009B3B7C">
              <w:rPr>
                <w:rFonts w:ascii="Arial" w:hAnsi="Arial" w:cs="Arial"/>
                <w:b/>
                <w:sz w:val="22"/>
                <w:szCs w:val="22"/>
              </w:rPr>
              <w:t>”</w:t>
            </w:r>
          </w:p>
        </w:tc>
        <w:tc>
          <w:tcPr>
            <w:tcW w:w="6946" w:type="dxa"/>
          </w:tcPr>
          <w:p w14:paraId="762EB9D6"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all assets and rights used by the Supplier to provide the Services in accordance with this Agreement but excluding the Authority Assets;</w:t>
            </w:r>
          </w:p>
        </w:tc>
      </w:tr>
      <w:tr w:rsidR="00252665" w:rsidRPr="009B3B7C" w14:paraId="229C81DC" w14:textId="77777777" w:rsidTr="00FC7D8B">
        <w:tblPrEx>
          <w:tblCellMar>
            <w:left w:w="216" w:type="dxa"/>
            <w:right w:w="216" w:type="dxa"/>
          </w:tblCellMar>
        </w:tblPrEx>
        <w:tc>
          <w:tcPr>
            <w:tcW w:w="2694" w:type="dxa"/>
          </w:tcPr>
          <w:p w14:paraId="7A1E51E2"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pacing w:val="-2"/>
                <w:sz w:val="22"/>
                <w:szCs w:val="22"/>
              </w:rPr>
              <w:t>“Associated Person”</w:t>
            </w:r>
          </w:p>
        </w:tc>
        <w:tc>
          <w:tcPr>
            <w:tcW w:w="6946" w:type="dxa"/>
          </w:tcPr>
          <w:p w14:paraId="78384ADA"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has the meaning given to it in Section 44(4) of the Criminal Finances Act 2017;</w:t>
            </w:r>
          </w:p>
        </w:tc>
      </w:tr>
      <w:tr w:rsidR="00252665" w:rsidRPr="005A1989" w14:paraId="1723D943" w14:textId="77777777" w:rsidTr="00FC7D8B">
        <w:tblPrEx>
          <w:tblCellMar>
            <w:left w:w="216" w:type="dxa"/>
            <w:right w:w="216" w:type="dxa"/>
          </w:tblCellMar>
        </w:tblPrEx>
        <w:tc>
          <w:tcPr>
            <w:tcW w:w="2694" w:type="dxa"/>
          </w:tcPr>
          <w:p w14:paraId="692EA7B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“Associates”</w:t>
            </w:r>
          </w:p>
        </w:tc>
        <w:tc>
          <w:tcPr>
            <w:tcW w:w="6946" w:type="dxa"/>
          </w:tcPr>
          <w:p w14:paraId="3DE50CAB" w14:textId="7777777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 xml:space="preserve">means, in relation to an entity, an undertaking in which the entity owns, directly or indirectly, between </w:t>
            </w:r>
            <w:r>
              <w:rPr>
                <w:rFonts w:ascii="Arial" w:hAnsi="Arial" w:cs="Arial"/>
                <w:sz w:val="22"/>
                <w:szCs w:val="22"/>
              </w:rPr>
              <w:t>twenty percent (</w:t>
            </w:r>
            <w:r w:rsidRPr="009B3E65">
              <w:rPr>
                <w:rFonts w:ascii="Arial" w:hAnsi="Arial" w:cs="Arial"/>
                <w:sz w:val="22"/>
                <w:szCs w:val="22"/>
              </w:rPr>
              <w:t>20%</w:t>
            </w:r>
            <w:r>
              <w:rPr>
                <w:rFonts w:ascii="Arial" w:hAnsi="Arial" w:cs="Arial"/>
                <w:sz w:val="22"/>
                <w:szCs w:val="22"/>
              </w:rPr>
              <w:t>)</w:t>
            </w:r>
            <w:r w:rsidRPr="009B3E65">
              <w:rPr>
                <w:rFonts w:ascii="Arial" w:hAnsi="Arial" w:cs="Arial"/>
                <w:sz w:val="22"/>
                <w:szCs w:val="22"/>
              </w:rPr>
              <w:t xml:space="preserve"> and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of the voting rights and exercises a degree of control sufficient for the undertaking to be treated as an associate under generally accepted accounting principles;</w:t>
            </w:r>
          </w:p>
        </w:tc>
      </w:tr>
      <w:tr w:rsidR="00252665" w:rsidRPr="005A1989" w14:paraId="3BE86254" w14:textId="77777777" w:rsidTr="00FC7D8B">
        <w:tblPrEx>
          <w:tblCellMar>
            <w:left w:w="216" w:type="dxa"/>
            <w:right w:w="216" w:type="dxa"/>
          </w:tblCellMar>
        </w:tblPrEx>
        <w:tc>
          <w:tcPr>
            <w:tcW w:w="2694" w:type="dxa"/>
          </w:tcPr>
          <w:p w14:paraId="55528A59" w14:textId="551E3C76"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“Assurance”</w:t>
            </w:r>
          </w:p>
        </w:tc>
        <w:tc>
          <w:tcPr>
            <w:tcW w:w="6946" w:type="dxa"/>
          </w:tcPr>
          <w:p w14:paraId="5A925C36" w14:textId="0E57B09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means written confirmation from a Relevant Authority to the Supplier that the CRP Information is approved by the Relevant Authority;</w:t>
            </w:r>
          </w:p>
        </w:tc>
      </w:tr>
      <w:tr w:rsidR="00252665" w:rsidRPr="005A1989" w14:paraId="49C76C9A" w14:textId="77777777" w:rsidTr="00FC7D8B">
        <w:tblPrEx>
          <w:tblCellMar>
            <w:left w:w="216" w:type="dxa"/>
            <w:right w:w="216" w:type="dxa"/>
          </w:tblCellMar>
        </w:tblPrEx>
        <w:tc>
          <w:tcPr>
            <w:tcW w:w="2694" w:type="dxa"/>
          </w:tcPr>
          <w:p w14:paraId="16995D48"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“Audit”</w:t>
            </w:r>
          </w:p>
        </w:tc>
        <w:tc>
          <w:tcPr>
            <w:tcW w:w="6946" w:type="dxa"/>
          </w:tcPr>
          <w:p w14:paraId="149C431D" w14:textId="20650FB3" w:rsidR="00252665" w:rsidRPr="009B3E65" w:rsidRDefault="00252665" w:rsidP="00F452B1">
            <w:pPr>
              <w:pStyle w:val="BodyText"/>
              <w:spacing w:before="120" w:after="120"/>
              <w:ind w:left="-74"/>
              <w:jc w:val="left"/>
              <w:rPr>
                <w:rFonts w:ascii="Arial" w:hAnsi="Arial" w:cs="Arial"/>
                <w:sz w:val="22"/>
                <w:szCs w:val="22"/>
              </w:rPr>
            </w:pPr>
            <w:r w:rsidRPr="009B3E65">
              <w:rPr>
                <w:rFonts w:ascii="Arial" w:hAnsi="Arial" w:cs="Arial"/>
                <w:sz w:val="22"/>
                <w:szCs w:val="22"/>
              </w:rPr>
              <w:t xml:space="preserve">any exercise by the Authority of its Audit Rights pursuant </w:t>
            </w:r>
            <w:r w:rsidRPr="009B3E65">
              <w:rPr>
                <w:rFonts w:ascii="Arial" w:hAnsi="Arial" w:cs="Arial"/>
                <w:spacing w:val="-2"/>
                <w:sz w:val="22"/>
                <w:szCs w:val="22"/>
              </w:rPr>
              <w:t>to</w:t>
            </w:r>
            <w:r w:rsidRPr="009B3E65">
              <w:rPr>
                <w:rFonts w:ascii="Arial" w:hAnsi="Arial" w:cs="Arial"/>
                <w:sz w:val="22"/>
                <w:szCs w:val="22"/>
              </w:rPr>
              <w:t xml:space="preserve"> Clause</w:t>
            </w:r>
            <w:r>
              <w:rPr>
                <w:rFonts w:ascii="Arial" w:hAnsi="Arial" w:cs="Arial"/>
                <w:sz w:val="22"/>
                <w:szCs w:val="22"/>
              </w:rPr>
              <w:t xml:space="preserve"> D2 </w:t>
            </w:r>
            <w:r w:rsidRPr="009B3E65">
              <w:rPr>
                <w:rFonts w:ascii="Arial" w:hAnsi="Arial" w:cs="Arial"/>
                <w:sz w:val="22"/>
                <w:szCs w:val="22"/>
              </w:rPr>
              <w:t>(Records, Reports, Audit and Open Book Data) and Schedule</w:t>
            </w:r>
            <w:r>
              <w:rPr>
                <w:rFonts w:ascii="Arial" w:hAnsi="Arial" w:cs="Arial"/>
                <w:sz w:val="22"/>
                <w:szCs w:val="22"/>
              </w:rPr>
              <w:t xml:space="preserve"> </w:t>
            </w:r>
            <w:r w:rsidRPr="009B3E65">
              <w:rPr>
                <w:rFonts w:ascii="Arial" w:hAnsi="Arial" w:cs="Arial"/>
                <w:sz w:val="22"/>
                <w:szCs w:val="22"/>
              </w:rPr>
              <w:t>7.5</w:t>
            </w:r>
            <w:r>
              <w:rPr>
                <w:rFonts w:ascii="Arial" w:hAnsi="Arial" w:cs="Arial"/>
                <w:sz w:val="22"/>
                <w:szCs w:val="22"/>
              </w:rPr>
              <w:t xml:space="preserve"> </w:t>
            </w:r>
            <w:r w:rsidRPr="009B3E65">
              <w:rPr>
                <w:rFonts w:ascii="Arial" w:hAnsi="Arial" w:cs="Arial"/>
                <w:sz w:val="22"/>
                <w:szCs w:val="22"/>
              </w:rPr>
              <w:t xml:space="preserve">(Financial </w:t>
            </w:r>
            <w:r w:rsidR="00F452B1">
              <w:rPr>
                <w:rFonts w:ascii="Arial" w:hAnsi="Arial" w:cs="Arial"/>
                <w:sz w:val="22"/>
                <w:szCs w:val="22"/>
              </w:rPr>
              <w:t>Transparency</w:t>
            </w:r>
            <w:r w:rsidR="00F452B1" w:rsidRPr="009B3E65">
              <w:rPr>
                <w:rFonts w:ascii="Arial" w:hAnsi="Arial" w:cs="Arial"/>
                <w:sz w:val="22"/>
                <w:szCs w:val="22"/>
              </w:rPr>
              <w:t xml:space="preserve"> </w:t>
            </w:r>
            <w:r w:rsidRPr="009B3E65">
              <w:rPr>
                <w:rFonts w:ascii="Arial" w:hAnsi="Arial" w:cs="Arial"/>
                <w:sz w:val="22"/>
                <w:szCs w:val="22"/>
              </w:rPr>
              <w:t>and Audit Rights);</w:t>
            </w:r>
          </w:p>
        </w:tc>
      </w:tr>
      <w:tr w:rsidR="00252665" w:rsidRPr="005A1989" w14:paraId="3947AEDE" w14:textId="77777777" w:rsidTr="00FC7D8B">
        <w:tblPrEx>
          <w:tblCellMar>
            <w:left w:w="216" w:type="dxa"/>
            <w:right w:w="216" w:type="dxa"/>
          </w:tblCellMar>
        </w:tblPrEx>
        <w:tc>
          <w:tcPr>
            <w:tcW w:w="2694" w:type="dxa"/>
          </w:tcPr>
          <w:p w14:paraId="029E2B36" w14:textId="77777777" w:rsidR="00252665" w:rsidRPr="005A1989" w:rsidRDefault="00252665" w:rsidP="00252665">
            <w:pPr>
              <w:spacing w:before="120" w:after="120"/>
              <w:rPr>
                <w:rFonts w:ascii="Arial" w:hAnsi="Arial" w:cs="Arial"/>
                <w:b/>
              </w:rPr>
            </w:pPr>
            <w:r w:rsidRPr="005A1989">
              <w:rPr>
                <w:rFonts w:ascii="Arial" w:hAnsi="Arial" w:cs="Arial"/>
                <w:b/>
              </w:rPr>
              <w:t>“Audit Agents”</w:t>
            </w:r>
          </w:p>
        </w:tc>
        <w:tc>
          <w:tcPr>
            <w:tcW w:w="6946" w:type="dxa"/>
          </w:tcPr>
          <w:p w14:paraId="08EC7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internal and external auditors; </w:t>
            </w:r>
          </w:p>
          <w:p w14:paraId="720D9C9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statutory or regulatory auditors; </w:t>
            </w:r>
          </w:p>
          <w:p w14:paraId="0F3E1F60"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Comptroller and Auditor General, their staff and/or any appointed representatives of the National Audit Office; </w:t>
            </w:r>
          </w:p>
          <w:p w14:paraId="5D466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HM Treasury or the Cabinet Office;</w:t>
            </w:r>
          </w:p>
          <w:p w14:paraId="705A124B" w14:textId="279E6986"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Commission;</w:t>
            </w:r>
          </w:p>
          <w:p w14:paraId="4A7CC01B" w14:textId="52EA2A63"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Court of Auditors;</w:t>
            </w:r>
            <w:bookmarkStart w:id="3" w:name="_DV_M157"/>
            <w:bookmarkEnd w:id="3"/>
          </w:p>
          <w:p w14:paraId="2EE2A533" w14:textId="5676A63D"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any party formally appointed by the Authority and/or by the Crown and/or by the European Commission and/or by the European Court of Auditors to carry out audit or similar review functions; and</w:t>
            </w:r>
          </w:p>
          <w:p w14:paraId="47E863C1"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successors or assigns of any of the above; </w:t>
            </w:r>
          </w:p>
        </w:tc>
      </w:tr>
      <w:tr w:rsidR="00252665" w:rsidRPr="005A1989" w14:paraId="4143A63F" w14:textId="77777777" w:rsidTr="00FC7D8B">
        <w:tblPrEx>
          <w:tblCellMar>
            <w:left w:w="216" w:type="dxa"/>
            <w:right w:w="216" w:type="dxa"/>
          </w:tblCellMar>
        </w:tblPrEx>
        <w:tc>
          <w:tcPr>
            <w:tcW w:w="2694" w:type="dxa"/>
          </w:tcPr>
          <w:p w14:paraId="0E0C46A1" w14:textId="77777777" w:rsidR="00252665" w:rsidRPr="005A1989" w:rsidRDefault="00252665" w:rsidP="00252665">
            <w:pPr>
              <w:spacing w:before="120" w:after="120"/>
              <w:rPr>
                <w:rFonts w:ascii="Arial" w:hAnsi="Arial" w:cs="Arial"/>
                <w:b/>
              </w:rPr>
            </w:pPr>
            <w:r w:rsidRPr="005A1989">
              <w:rPr>
                <w:rFonts w:ascii="Arial" w:hAnsi="Arial" w:cs="Arial"/>
                <w:b/>
              </w:rPr>
              <w:t>“Audit Rights”</w:t>
            </w:r>
          </w:p>
        </w:tc>
        <w:tc>
          <w:tcPr>
            <w:tcW w:w="6946" w:type="dxa"/>
          </w:tcPr>
          <w:p w14:paraId="07FE4903" w14:textId="715483AF" w:rsidR="00252665" w:rsidRPr="00C161B3" w:rsidRDefault="00252665" w:rsidP="00F452B1">
            <w:pPr>
              <w:pStyle w:val="BodyText"/>
              <w:spacing w:before="120" w:after="120"/>
              <w:ind w:left="-74"/>
              <w:jc w:val="left"/>
              <w:rPr>
                <w:rFonts w:ascii="Arial" w:hAnsi="Arial" w:cs="Arial"/>
                <w:sz w:val="22"/>
                <w:szCs w:val="22"/>
              </w:rPr>
            </w:pPr>
            <w:r w:rsidRPr="00C161B3">
              <w:rPr>
                <w:rFonts w:ascii="Arial" w:hAnsi="Arial" w:cs="Arial"/>
                <w:sz w:val="22"/>
                <w:szCs w:val="22"/>
              </w:rPr>
              <w:t xml:space="preserve">the </w:t>
            </w:r>
            <w:r w:rsidRPr="00C161B3">
              <w:rPr>
                <w:rFonts w:ascii="Arial" w:hAnsi="Arial" w:cs="Arial"/>
                <w:spacing w:val="-2"/>
                <w:sz w:val="22"/>
                <w:szCs w:val="22"/>
              </w:rPr>
              <w:t>audit</w:t>
            </w:r>
            <w:r w:rsidRPr="00C161B3">
              <w:rPr>
                <w:rFonts w:ascii="Arial" w:hAnsi="Arial" w:cs="Arial"/>
                <w:sz w:val="22"/>
                <w:szCs w:val="22"/>
              </w:rPr>
              <w:t xml:space="preserve"> and access rights referred to in Schedule 7.5 (Financial </w:t>
            </w:r>
            <w:r w:rsidR="00F452B1">
              <w:rPr>
                <w:rFonts w:ascii="Arial" w:hAnsi="Arial" w:cs="Arial"/>
                <w:sz w:val="22"/>
                <w:szCs w:val="22"/>
              </w:rPr>
              <w:t>Transparency</w:t>
            </w:r>
            <w:r w:rsidR="00F452B1" w:rsidRPr="00C161B3">
              <w:rPr>
                <w:rFonts w:ascii="Arial" w:hAnsi="Arial" w:cs="Arial"/>
                <w:sz w:val="22"/>
                <w:szCs w:val="22"/>
              </w:rPr>
              <w:t xml:space="preserve"> </w:t>
            </w:r>
            <w:r w:rsidRPr="00C161B3">
              <w:rPr>
                <w:rFonts w:ascii="Arial" w:hAnsi="Arial" w:cs="Arial"/>
                <w:sz w:val="22"/>
                <w:szCs w:val="22"/>
              </w:rPr>
              <w:t>and Audit Rights);</w:t>
            </w:r>
          </w:p>
        </w:tc>
      </w:tr>
      <w:tr w:rsidR="00252665" w:rsidRPr="005A1989" w14:paraId="44E19F09" w14:textId="77777777" w:rsidTr="00FC7D8B">
        <w:tblPrEx>
          <w:tblCellMar>
            <w:left w:w="216" w:type="dxa"/>
            <w:right w:w="216" w:type="dxa"/>
          </w:tblCellMar>
        </w:tblPrEx>
        <w:tc>
          <w:tcPr>
            <w:tcW w:w="2694" w:type="dxa"/>
          </w:tcPr>
          <w:p w14:paraId="5B4D948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Assets</w:t>
            </w:r>
            <w:r w:rsidRPr="005A1989">
              <w:rPr>
                <w:rFonts w:ascii="Arial" w:hAnsi="Arial" w:cs="Arial"/>
                <w:b/>
                <w:sz w:val="22"/>
                <w:szCs w:val="22"/>
              </w:rPr>
              <w:t>”</w:t>
            </w:r>
          </w:p>
        </w:tc>
        <w:tc>
          <w:tcPr>
            <w:tcW w:w="6946" w:type="dxa"/>
          </w:tcPr>
          <w:p w14:paraId="4A47F07C" w14:textId="77777777" w:rsidR="00252665" w:rsidRPr="009B3E65" w:rsidRDefault="00252665" w:rsidP="00252665">
            <w:pPr>
              <w:pStyle w:val="BodyText"/>
              <w:spacing w:before="120" w:after="120"/>
              <w:ind w:left="-74"/>
              <w:jc w:val="left"/>
              <w:rPr>
                <w:rFonts w:ascii="Arial" w:hAnsi="Arial" w:cs="Arial"/>
                <w:b/>
                <w:sz w:val="22"/>
                <w:szCs w:val="22"/>
              </w:rPr>
            </w:pPr>
            <w:r w:rsidRPr="009B3E65">
              <w:rPr>
                <w:rFonts w:ascii="Arial" w:hAnsi="Arial" w:cs="Arial"/>
                <w:sz w:val="22"/>
                <w:szCs w:val="22"/>
              </w:rPr>
              <w:t xml:space="preserve">the Authority Materials, the Authority infrastructure and any other data, software, assets, equipment or other property owned by and/or licensed or leased to the Authority and which is or may be </w:t>
            </w:r>
            <w:r w:rsidRPr="009B3E65">
              <w:rPr>
                <w:rFonts w:ascii="Arial" w:hAnsi="Arial" w:cs="Arial"/>
                <w:spacing w:val="-2"/>
                <w:sz w:val="22"/>
                <w:szCs w:val="22"/>
              </w:rPr>
              <w:t>used</w:t>
            </w:r>
            <w:r w:rsidRPr="009B3E65">
              <w:rPr>
                <w:rFonts w:ascii="Arial" w:hAnsi="Arial" w:cs="Arial"/>
                <w:sz w:val="22"/>
                <w:szCs w:val="22"/>
              </w:rPr>
              <w:t xml:space="preserve"> in connection with the provis</w:t>
            </w:r>
            <w:r>
              <w:rPr>
                <w:rFonts w:ascii="Arial" w:hAnsi="Arial" w:cs="Arial"/>
                <w:sz w:val="22"/>
                <w:szCs w:val="22"/>
              </w:rPr>
              <w:t>ion or receipt of the Services;</w:t>
            </w:r>
          </w:p>
        </w:tc>
      </w:tr>
      <w:tr w:rsidR="00252665" w:rsidRPr="005A1989" w14:paraId="1D0C7CBA" w14:textId="77777777" w:rsidTr="00FC7D8B">
        <w:tblPrEx>
          <w:tblCellMar>
            <w:left w:w="216" w:type="dxa"/>
            <w:right w:w="216" w:type="dxa"/>
          </w:tblCellMar>
        </w:tblPrEx>
        <w:tc>
          <w:tcPr>
            <w:tcW w:w="2694" w:type="dxa"/>
          </w:tcPr>
          <w:p w14:paraId="1E9EFBE1"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“Authority Background IPRs”</w:t>
            </w:r>
          </w:p>
        </w:tc>
        <w:tc>
          <w:tcPr>
            <w:tcW w:w="6946" w:type="dxa"/>
          </w:tcPr>
          <w:p w14:paraId="5431B7E2"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owned by the Authority before the Effective Date, including IPRs contained in any of the Authority's Know-How, documenta</w:t>
            </w:r>
            <w:r>
              <w:rPr>
                <w:rFonts w:ascii="Arial" w:hAnsi="Arial" w:cs="Arial"/>
                <w:sz w:val="22"/>
                <w:szCs w:val="22"/>
              </w:rPr>
              <w:t>tion, processes and procedures;</w:t>
            </w:r>
          </w:p>
          <w:p w14:paraId="12684E71"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created by the Authority independently of this Agreement; and/or</w:t>
            </w:r>
          </w:p>
          <w:p w14:paraId="469609C3"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Crown Copyright which is not available to the Supplier otherwise than under this Agreement;</w:t>
            </w:r>
          </w:p>
          <w:p w14:paraId="050146F9" w14:textId="77777777" w:rsidR="00252665" w:rsidRPr="009B3E65" w:rsidRDefault="00252665" w:rsidP="00252665">
            <w:pPr>
              <w:pStyle w:val="BodyText"/>
              <w:tabs>
                <w:tab w:val="left" w:pos="493"/>
              </w:tabs>
              <w:spacing w:before="120" w:after="120"/>
              <w:ind w:left="-101"/>
              <w:jc w:val="left"/>
              <w:rPr>
                <w:rFonts w:ascii="Arial" w:hAnsi="Arial" w:cs="Arial"/>
                <w:sz w:val="22"/>
                <w:szCs w:val="22"/>
              </w:rPr>
            </w:pPr>
            <w:r w:rsidRPr="009B3E65">
              <w:rPr>
                <w:rFonts w:ascii="Arial" w:hAnsi="Arial" w:cs="Arial"/>
                <w:sz w:val="22"/>
                <w:szCs w:val="22"/>
              </w:rPr>
              <w:t>but excluding IPRs owned by the Authority subsisting in the Authority Software;</w:t>
            </w:r>
          </w:p>
        </w:tc>
      </w:tr>
      <w:tr w:rsidR="00252665" w:rsidRPr="005A1989" w14:paraId="41F6B21E" w14:textId="77777777" w:rsidTr="00FC7D8B">
        <w:tblPrEx>
          <w:tblCellMar>
            <w:left w:w="216" w:type="dxa"/>
            <w:right w:w="216" w:type="dxa"/>
          </w:tblCellMar>
        </w:tblPrEx>
        <w:tc>
          <w:tcPr>
            <w:tcW w:w="2694" w:type="dxa"/>
          </w:tcPr>
          <w:p w14:paraId="03199CE1" w14:textId="77238A05" w:rsidR="00252665" w:rsidRPr="005A1989" w:rsidRDefault="00252665" w:rsidP="00252665">
            <w:pPr>
              <w:pStyle w:val="BodyText"/>
              <w:spacing w:before="120" w:after="120"/>
              <w:jc w:val="left"/>
              <w:rPr>
                <w:rFonts w:ascii="Arial" w:hAnsi="Arial" w:cs="Arial"/>
                <w:b/>
                <w:i/>
                <w:iCs/>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Cause</w:t>
            </w:r>
            <w:r w:rsidRPr="005A1989">
              <w:rPr>
                <w:rFonts w:ascii="Arial" w:hAnsi="Arial" w:cs="Arial"/>
                <w:b/>
                <w:sz w:val="22"/>
                <w:szCs w:val="22"/>
              </w:rPr>
              <w:t>”</w:t>
            </w:r>
          </w:p>
        </w:tc>
        <w:tc>
          <w:tcPr>
            <w:tcW w:w="6946" w:type="dxa"/>
          </w:tcPr>
          <w:p w14:paraId="08A404C9" w14:textId="4080DD15" w:rsidR="00252665" w:rsidRPr="009B3E65" w:rsidRDefault="00252665" w:rsidP="00252665">
            <w:pPr>
              <w:pStyle w:val="BodyText"/>
              <w:widowControl w:val="0"/>
              <w:spacing w:before="120" w:after="120"/>
              <w:ind w:left="-74"/>
              <w:jc w:val="left"/>
              <w:rPr>
                <w:rFonts w:ascii="Arial" w:hAnsi="Arial" w:cs="Arial"/>
                <w:sz w:val="22"/>
                <w:szCs w:val="22"/>
              </w:rPr>
            </w:pPr>
            <w:r w:rsidRPr="009B3E65">
              <w:rPr>
                <w:rFonts w:ascii="Arial" w:hAnsi="Arial" w:cs="Arial"/>
                <w:sz w:val="22"/>
                <w:szCs w:val="22"/>
              </w:rPr>
              <w:t xml:space="preserve">any material breach by the Authority of </w:t>
            </w:r>
            <w:r w:rsidR="00606CE3">
              <w:rPr>
                <w:rFonts w:ascii="Arial" w:hAnsi="Arial" w:cs="Arial"/>
                <w:sz w:val="22"/>
                <w:szCs w:val="22"/>
              </w:rPr>
              <w:t>this Agreement</w:t>
            </w:r>
            <w:r w:rsidRPr="009B3E65">
              <w:rPr>
                <w:rFonts w:ascii="Arial" w:hAnsi="Arial" w:cs="Arial"/>
                <w:sz w:val="22"/>
                <w:szCs w:val="22"/>
              </w:rPr>
              <w:t>, except to the extent that such breach is:</w:t>
            </w:r>
          </w:p>
          <w:p w14:paraId="17584A79"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the result of any act or omission by the Authority to which the Supplier has given its prior consent; or</w:t>
            </w:r>
          </w:p>
          <w:p w14:paraId="312DB7F3"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pacing w:val="-2"/>
                <w:sz w:val="22"/>
              </w:rPr>
            </w:pPr>
            <w:r w:rsidRPr="009B3E65">
              <w:rPr>
                <w:rFonts w:ascii="Arial" w:hAnsi="Arial" w:cs="Arial"/>
                <w:sz w:val="22"/>
                <w:szCs w:val="22"/>
              </w:rPr>
              <w:t>caused by the Supplier, any Sub</w:t>
            </w:r>
            <w:r w:rsidRPr="009B3E65">
              <w:rPr>
                <w:rFonts w:ascii="Arial" w:hAnsi="Arial" w:cs="Arial"/>
                <w:sz w:val="22"/>
                <w:szCs w:val="22"/>
              </w:rPr>
              <w:noBreakHyphen/>
              <w:t>contractor or any Supplier Personnel;</w:t>
            </w:r>
          </w:p>
        </w:tc>
      </w:tr>
      <w:tr w:rsidR="00252665" w:rsidRPr="005A1989" w14:paraId="638A430F" w14:textId="77777777" w:rsidTr="00FC7D8B">
        <w:tblPrEx>
          <w:tblCellMar>
            <w:left w:w="216" w:type="dxa"/>
            <w:right w:w="216" w:type="dxa"/>
          </w:tblCellMar>
        </w:tblPrEx>
        <w:tc>
          <w:tcPr>
            <w:tcW w:w="2694" w:type="dxa"/>
          </w:tcPr>
          <w:p w14:paraId="301BFA02" w14:textId="77777777" w:rsidR="00252665" w:rsidRPr="005A1989" w:rsidRDefault="00252665" w:rsidP="00252665">
            <w:pPr>
              <w:pStyle w:val="BodyText"/>
              <w:spacing w:before="120" w:after="120"/>
              <w:ind w:left="-74"/>
              <w:jc w:val="left"/>
              <w:rPr>
                <w:rFonts w:ascii="Arial" w:hAnsi="Arial" w:cs="Arial"/>
                <w:b/>
                <w:sz w:val="22"/>
                <w:szCs w:val="22"/>
              </w:rPr>
            </w:pPr>
            <w:r w:rsidRPr="005A1989">
              <w:rPr>
                <w:rFonts w:ascii="Arial" w:hAnsi="Arial" w:cs="Arial"/>
                <w:b/>
                <w:sz w:val="22"/>
                <w:szCs w:val="22"/>
              </w:rPr>
              <w:t>“Authority Data”</w:t>
            </w:r>
          </w:p>
        </w:tc>
        <w:tc>
          <w:tcPr>
            <w:tcW w:w="6946" w:type="dxa"/>
          </w:tcPr>
          <w:p w14:paraId="3C52FD70"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szCs w:val="22"/>
              </w:rPr>
            </w:pPr>
            <w:r w:rsidRPr="009B3E65">
              <w:rPr>
                <w:rFonts w:ascii="Arial" w:hAnsi="Arial" w:cs="Arial"/>
                <w:sz w:val="22"/>
                <w:szCs w:val="22"/>
              </w:rPr>
              <w:t>the data, text, drawings, diagrams, images or sounds (together with any database made up of any of these) which are embodied in any electronic, magnetic, optical or tangible media, and which are:</w:t>
            </w:r>
          </w:p>
          <w:p w14:paraId="56D17BF1"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 xml:space="preserve">supplied to the Supplier by or on behalf of the Authority; and/or </w:t>
            </w:r>
          </w:p>
          <w:p w14:paraId="3D8CA69D"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which the Supplier is required to generate, process, store or transmit pursuant to this Agreement; or</w:t>
            </w:r>
          </w:p>
          <w:p w14:paraId="57E0BB9C"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rPr>
            </w:pPr>
            <w:r w:rsidRPr="009B3E65">
              <w:rPr>
                <w:rFonts w:ascii="Arial" w:hAnsi="Arial" w:cs="Arial"/>
                <w:sz w:val="22"/>
                <w:szCs w:val="22"/>
              </w:rPr>
              <w:t>any Personal Data for which the Authority is the Data Controller;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6780"/>
      </w:tblGrid>
      <w:tr w:rsidR="00B165B9" w:rsidRPr="000F1DA8" w14:paraId="77EE384D" w14:textId="77777777" w:rsidTr="00FC7D8B">
        <w:tc>
          <w:tcPr>
            <w:tcW w:w="2319" w:type="dxa"/>
            <w:tcMar>
              <w:top w:w="57" w:type="dxa"/>
              <w:bottom w:w="57" w:type="dxa"/>
            </w:tcMar>
          </w:tcPr>
          <w:p w14:paraId="4A3B8C29" w14:textId="77777777" w:rsidR="00B165B9" w:rsidRPr="000F1DA8" w:rsidRDefault="00B165B9" w:rsidP="00FC7D8B">
            <w:pPr>
              <w:pStyle w:val="Body20"/>
              <w:tabs>
                <w:tab w:val="left" w:pos="2552"/>
              </w:tabs>
              <w:spacing w:line="240" w:lineRule="auto"/>
              <w:ind w:left="0"/>
              <w:jc w:val="left"/>
              <w:rPr>
                <w:rFonts w:cs="Arial"/>
                <w:sz w:val="22"/>
                <w:szCs w:val="22"/>
              </w:rPr>
            </w:pPr>
            <w:r w:rsidRPr="000F1DA8">
              <w:rPr>
                <w:rFonts w:cs="Arial"/>
                <w:sz w:val="22"/>
                <w:szCs w:val="22"/>
              </w:rPr>
              <w:t>“</w:t>
            </w:r>
            <w:r w:rsidRPr="000F1DA8">
              <w:rPr>
                <w:rFonts w:cs="Arial"/>
                <w:b/>
                <w:sz w:val="22"/>
                <w:szCs w:val="22"/>
              </w:rPr>
              <w:t>Authority Determined Outcome</w:t>
            </w:r>
            <w:r w:rsidRPr="000F1DA8">
              <w:rPr>
                <w:rFonts w:cs="Arial"/>
                <w:sz w:val="22"/>
                <w:szCs w:val="22"/>
              </w:rPr>
              <w:t>”</w:t>
            </w:r>
          </w:p>
        </w:tc>
        <w:tc>
          <w:tcPr>
            <w:tcW w:w="7230" w:type="dxa"/>
            <w:tcMar>
              <w:top w:w="57" w:type="dxa"/>
              <w:bottom w:w="57" w:type="dxa"/>
            </w:tcMar>
          </w:tcPr>
          <w:p w14:paraId="697CE871" w14:textId="363D5010" w:rsidR="00B165B9" w:rsidRPr="000F1DA8" w:rsidRDefault="00151BA3" w:rsidP="006B60D4">
            <w:pPr>
              <w:ind w:left="337" w:firstLine="1"/>
              <w:rPr>
                <w:rFonts w:cs="Arial"/>
                <w:sz w:val="22"/>
                <w:szCs w:val="22"/>
              </w:rPr>
            </w:pPr>
            <w:r>
              <w:rPr>
                <w:rFonts w:ascii="Arial" w:eastAsia="Arial" w:hAnsi="Arial" w:cs="Arial"/>
                <w:sz w:val="22"/>
                <w:szCs w:val="22"/>
              </w:rPr>
              <w:t>m</w:t>
            </w:r>
            <w:r w:rsidR="00755AFE" w:rsidRPr="00B91EC9">
              <w:rPr>
                <w:rFonts w:ascii="Arial" w:eastAsia="Arial" w:hAnsi="Arial" w:cs="Arial"/>
                <w:sz w:val="22"/>
                <w:szCs w:val="22"/>
              </w:rPr>
              <w:t>eans when a Participant</w:t>
            </w:r>
            <w:r>
              <w:rPr>
                <w:rFonts w:ascii="Arial" w:eastAsia="Arial" w:hAnsi="Arial" w:cs="Arial"/>
                <w:sz w:val="22"/>
                <w:szCs w:val="22"/>
              </w:rPr>
              <w:t xml:space="preserve"> earns, in the 547 day (</w:t>
            </w:r>
            <w:r w:rsidR="006B60D4">
              <w:rPr>
                <w:rFonts w:ascii="Arial" w:eastAsia="Arial" w:hAnsi="Arial" w:cs="Arial"/>
                <w:sz w:val="22"/>
                <w:szCs w:val="22"/>
              </w:rPr>
              <w:t xml:space="preserve">365 </w:t>
            </w:r>
            <w:r>
              <w:rPr>
                <w:rFonts w:ascii="Arial" w:eastAsia="Arial" w:hAnsi="Arial" w:cs="Arial"/>
                <w:sz w:val="22"/>
                <w:szCs w:val="22"/>
              </w:rPr>
              <w:t xml:space="preserve">+ 182) qualifying period from the Participant’s Start Date on Restart, the equivalent of someone working cumulatively for 16 hours per week for 26 weeks earning the National Living Wage; </w:t>
            </w:r>
          </w:p>
        </w:tc>
      </w:tr>
    </w:tbl>
    <w:tbl>
      <w:tblPr>
        <w:tblW w:w="9640" w:type="dxa"/>
        <w:tblInd w:w="-142" w:type="dxa"/>
        <w:tblLayout w:type="fixed"/>
        <w:tblLook w:val="0000" w:firstRow="0" w:lastRow="0" w:firstColumn="0" w:lastColumn="0" w:noHBand="0" w:noVBand="0"/>
      </w:tblPr>
      <w:tblGrid>
        <w:gridCol w:w="2694"/>
        <w:gridCol w:w="6946"/>
      </w:tblGrid>
      <w:tr w:rsidR="00B165B9" w:rsidRPr="005A1989" w14:paraId="6DCE1611" w14:textId="77777777" w:rsidTr="00FC7D8B">
        <w:tc>
          <w:tcPr>
            <w:tcW w:w="2694" w:type="dxa"/>
          </w:tcPr>
          <w:p w14:paraId="5F7658EE" w14:textId="77777777" w:rsidR="00B165B9" w:rsidRPr="005A1989" w:rsidRDefault="00B165B9" w:rsidP="00FC7D8B">
            <w:pPr>
              <w:pStyle w:val="BodyText"/>
              <w:spacing w:before="120" w:after="120"/>
              <w:ind w:left="-74"/>
              <w:jc w:val="left"/>
              <w:rPr>
                <w:rFonts w:ascii="Arial" w:hAnsi="Arial" w:cs="Arial"/>
                <w:sz w:val="22"/>
                <w:szCs w:val="22"/>
              </w:rPr>
            </w:pPr>
            <w:r w:rsidRPr="005A1989">
              <w:rPr>
                <w:rFonts w:ascii="Arial" w:hAnsi="Arial" w:cs="Arial"/>
                <w:b/>
                <w:spacing w:val="-2"/>
                <w:sz w:val="22"/>
                <w:szCs w:val="22"/>
              </w:rPr>
              <w:t>“Authority Materials”</w:t>
            </w:r>
          </w:p>
        </w:tc>
        <w:tc>
          <w:tcPr>
            <w:tcW w:w="6946" w:type="dxa"/>
          </w:tcPr>
          <w:p w14:paraId="5A3E80D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Data together with any materials, documentation, information, programs and codes supplied by the Authority to the Supplier, the IPRs in which:</w:t>
            </w:r>
          </w:p>
          <w:p w14:paraId="2AE2BFC2"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owned or used by or on behalf of the Authority; and</w:t>
            </w:r>
          </w:p>
          <w:p w14:paraId="57E339A9"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or may be used in connection with the provision or receipt of the Services,</w:t>
            </w:r>
          </w:p>
          <w:p w14:paraId="4327ED79" w14:textId="77777777" w:rsidR="00B165B9" w:rsidRPr="009B3E65" w:rsidRDefault="00B165B9" w:rsidP="00FC7D8B">
            <w:pPr>
              <w:spacing w:before="120" w:after="120"/>
              <w:rPr>
                <w:rFonts w:ascii="Arial" w:hAnsi="Arial" w:cs="Arial"/>
              </w:rPr>
            </w:pPr>
            <w:r w:rsidRPr="009B3E65">
              <w:rPr>
                <w:rFonts w:ascii="Arial" w:hAnsi="Arial" w:cs="Arial"/>
              </w:rPr>
              <w:t>but excluding any Project Specific IPRs, Specially Written Software, Supplier Software, Third Party Software and Documentation relating to Supplier Software or Third Party Software;</w:t>
            </w:r>
          </w:p>
        </w:tc>
      </w:tr>
      <w:tr w:rsidR="00B165B9" w:rsidRPr="005A1989" w14:paraId="67AB36E6" w14:textId="77777777" w:rsidTr="00FC7D8B">
        <w:tc>
          <w:tcPr>
            <w:tcW w:w="2694" w:type="dxa"/>
          </w:tcPr>
          <w:p w14:paraId="1631859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Premises</w:t>
            </w:r>
            <w:r w:rsidRPr="005A1989">
              <w:rPr>
                <w:rFonts w:ascii="Arial" w:hAnsi="Arial" w:cs="Arial"/>
                <w:b/>
                <w:sz w:val="22"/>
                <w:szCs w:val="22"/>
              </w:rPr>
              <w:t>”</w:t>
            </w:r>
          </w:p>
        </w:tc>
        <w:tc>
          <w:tcPr>
            <w:tcW w:w="6946" w:type="dxa"/>
          </w:tcPr>
          <w:p w14:paraId="04DE8544" w14:textId="77777777" w:rsidR="00B165B9" w:rsidRPr="009B3E65" w:rsidRDefault="00B165B9" w:rsidP="00FC7D8B">
            <w:pPr>
              <w:spacing w:before="120" w:after="120"/>
              <w:rPr>
                <w:rFonts w:ascii="Arial" w:hAnsi="Arial" w:cs="Arial"/>
                <w:color w:val="000000"/>
              </w:rPr>
            </w:pPr>
            <w:r w:rsidRPr="009B3E65">
              <w:rPr>
                <w:rFonts w:ascii="Arial" w:hAnsi="Arial" w:cs="Arial"/>
              </w:rPr>
              <w:t>premises owned, controlled or occupied by the Authority and/or any Central Government Body which are made available for use by the Supplier or its Sub</w:t>
            </w:r>
            <w:r w:rsidRPr="009B3E65">
              <w:rPr>
                <w:rFonts w:ascii="Arial" w:hAnsi="Arial" w:cs="Arial"/>
              </w:rPr>
              <w:noBreakHyphen/>
              <w:t>contractors for provision of the Services (or any of them);</w:t>
            </w:r>
          </w:p>
        </w:tc>
      </w:tr>
      <w:tr w:rsidR="00B165B9" w:rsidRPr="005A1989" w14:paraId="66D66A29" w14:textId="77777777" w:rsidTr="00FC7D8B">
        <w:tc>
          <w:tcPr>
            <w:tcW w:w="2694" w:type="dxa"/>
          </w:tcPr>
          <w:p w14:paraId="2E661469" w14:textId="77777777" w:rsidR="00B165B9" w:rsidRPr="005A1989" w:rsidRDefault="00B165B9" w:rsidP="00FC7D8B">
            <w:pPr>
              <w:spacing w:before="120" w:after="120"/>
              <w:rPr>
                <w:rFonts w:ascii="Arial" w:hAnsi="Arial" w:cs="Arial"/>
                <w:b/>
              </w:rPr>
            </w:pPr>
            <w:r w:rsidRPr="005A1989">
              <w:rPr>
                <w:rFonts w:ascii="Arial" w:hAnsi="Arial" w:cs="Arial"/>
                <w:b/>
              </w:rPr>
              <w:t>“Authority Representative”</w:t>
            </w:r>
          </w:p>
        </w:tc>
        <w:tc>
          <w:tcPr>
            <w:tcW w:w="6946" w:type="dxa"/>
          </w:tcPr>
          <w:p w14:paraId="1D29C77B" w14:textId="77777777" w:rsidR="00B165B9" w:rsidRPr="009B3E65" w:rsidRDefault="00B165B9" w:rsidP="00FC7D8B">
            <w:pPr>
              <w:spacing w:before="120" w:after="120"/>
              <w:rPr>
                <w:rFonts w:ascii="Arial" w:hAnsi="Arial" w:cs="Arial"/>
              </w:rPr>
            </w:pPr>
            <w:r w:rsidRPr="009B3E65">
              <w:rPr>
                <w:rFonts w:ascii="Arial" w:hAnsi="Arial" w:cs="Arial"/>
              </w:rPr>
              <w:t>the representative appointed by the Authority pursuant to Clause</w:t>
            </w:r>
            <w:r>
              <w:rPr>
                <w:rFonts w:ascii="Arial" w:hAnsi="Arial" w:cs="Arial"/>
              </w:rPr>
              <w:t xml:space="preserve"> D1</w:t>
            </w:r>
            <w:r w:rsidRPr="009B3E65">
              <w:rPr>
                <w:rFonts w:ascii="Arial" w:hAnsi="Arial" w:cs="Arial"/>
              </w:rPr>
              <w:t>.4</w:t>
            </w:r>
            <w:r>
              <w:rPr>
                <w:rFonts w:ascii="Arial" w:hAnsi="Arial" w:cs="Arial"/>
              </w:rPr>
              <w:t xml:space="preserve"> </w:t>
            </w:r>
            <w:r w:rsidRPr="009B3E65">
              <w:rPr>
                <w:rFonts w:ascii="Arial" w:hAnsi="Arial" w:cs="Arial"/>
              </w:rPr>
              <w:t>(Representatives);</w:t>
            </w:r>
          </w:p>
        </w:tc>
      </w:tr>
      <w:tr w:rsidR="00B165B9" w:rsidRPr="005A1989" w14:paraId="3E83DD4A" w14:textId="77777777" w:rsidTr="00FC7D8B">
        <w:tc>
          <w:tcPr>
            <w:tcW w:w="2694" w:type="dxa"/>
          </w:tcPr>
          <w:p w14:paraId="4AB394BD" w14:textId="77777777" w:rsidR="00B165B9" w:rsidRPr="005A1989" w:rsidRDefault="00B165B9" w:rsidP="00FC7D8B">
            <w:pPr>
              <w:spacing w:before="120" w:after="120"/>
              <w:rPr>
                <w:rFonts w:ascii="Arial" w:hAnsi="Arial" w:cs="Arial"/>
                <w:b/>
              </w:rPr>
            </w:pPr>
            <w:r w:rsidRPr="005A1989">
              <w:rPr>
                <w:rFonts w:ascii="Arial" w:hAnsi="Arial" w:cs="Arial"/>
                <w:b/>
                <w:spacing w:val="-2"/>
              </w:rPr>
              <w:t>“Authority Requirements”</w:t>
            </w:r>
          </w:p>
        </w:tc>
        <w:tc>
          <w:tcPr>
            <w:tcW w:w="6946" w:type="dxa"/>
          </w:tcPr>
          <w:p w14:paraId="665DFB70" w14:textId="6BE14429" w:rsidR="00B165B9" w:rsidRPr="009B3E65" w:rsidRDefault="00B165B9" w:rsidP="007540BE">
            <w:pPr>
              <w:spacing w:before="120" w:after="120"/>
              <w:rPr>
                <w:rFonts w:ascii="Arial" w:hAnsi="Arial" w:cs="Arial"/>
              </w:rPr>
            </w:pPr>
            <w:r w:rsidRPr="009B3E65">
              <w:rPr>
                <w:rFonts w:ascii="Arial" w:hAnsi="Arial" w:cs="Arial"/>
              </w:rPr>
              <w:t>the requirements of the Authority set out in Schedules</w:t>
            </w:r>
            <w:r>
              <w:rPr>
                <w:rFonts w:ascii="Arial" w:hAnsi="Arial" w:cs="Arial"/>
              </w:rPr>
              <w:t xml:space="preserve"> </w:t>
            </w:r>
            <w:r w:rsidRPr="009B3E65">
              <w:rPr>
                <w:rFonts w:ascii="Arial" w:hAnsi="Arial" w:cs="Arial"/>
              </w:rPr>
              <w:t>2.1</w:t>
            </w:r>
            <w:r>
              <w:rPr>
                <w:rFonts w:ascii="Arial" w:hAnsi="Arial" w:cs="Arial"/>
              </w:rPr>
              <w:t xml:space="preserve"> </w:t>
            </w:r>
            <w:r w:rsidRPr="009B3E65">
              <w:rPr>
                <w:rFonts w:ascii="Arial" w:hAnsi="Arial" w:cs="Arial"/>
              </w:rPr>
              <w:t>(Services Description), 2.2</w:t>
            </w:r>
            <w:r>
              <w:rPr>
                <w:rFonts w:ascii="Arial" w:hAnsi="Arial" w:cs="Arial"/>
              </w:rPr>
              <w:t xml:space="preserve"> </w:t>
            </w:r>
            <w:r w:rsidRPr="009B3E65">
              <w:rPr>
                <w:rFonts w:ascii="Arial" w:hAnsi="Arial" w:cs="Arial"/>
              </w:rPr>
              <w:t>(</w:t>
            </w:r>
            <w:r w:rsidR="001E5D80">
              <w:rPr>
                <w:rFonts w:ascii="Arial" w:hAnsi="Arial" w:cs="Arial"/>
              </w:rPr>
              <w:t>Performance</w:t>
            </w:r>
            <w:r w:rsidRPr="009B3E65">
              <w:rPr>
                <w:rFonts w:ascii="Arial" w:hAnsi="Arial" w:cs="Arial"/>
              </w:rPr>
              <w:t>), 2.3</w:t>
            </w:r>
            <w:r>
              <w:rPr>
                <w:rFonts w:ascii="Arial" w:hAnsi="Arial" w:cs="Arial"/>
              </w:rPr>
              <w:t xml:space="preserve"> </w:t>
            </w:r>
            <w:r w:rsidRPr="009B3E65">
              <w:rPr>
                <w:rFonts w:ascii="Arial" w:hAnsi="Arial" w:cs="Arial"/>
              </w:rPr>
              <w:t>(Standards), 2.4</w:t>
            </w:r>
            <w:r>
              <w:rPr>
                <w:rFonts w:ascii="Arial" w:hAnsi="Arial" w:cs="Arial"/>
              </w:rPr>
              <w:t xml:space="preserve"> </w:t>
            </w:r>
            <w:r w:rsidRPr="009B3E65">
              <w:rPr>
                <w:rFonts w:ascii="Arial" w:hAnsi="Arial" w:cs="Arial"/>
              </w:rPr>
              <w:t xml:space="preserve">(Security </w:t>
            </w:r>
            <w:r w:rsidR="00212F3E">
              <w:rPr>
                <w:rFonts w:ascii="Arial" w:hAnsi="Arial" w:cs="Arial"/>
              </w:rPr>
              <w:t>Requirements</w:t>
            </w:r>
            <w:r w:rsidRPr="009B3E65">
              <w:rPr>
                <w:rFonts w:ascii="Arial" w:hAnsi="Arial" w:cs="Arial"/>
              </w:rPr>
              <w:t>), 2.5</w:t>
            </w:r>
            <w:r>
              <w:rPr>
                <w:rFonts w:ascii="Arial" w:hAnsi="Arial" w:cs="Arial"/>
              </w:rPr>
              <w:t xml:space="preserve"> </w:t>
            </w:r>
            <w:r w:rsidRPr="009B3E65">
              <w:rPr>
                <w:rFonts w:ascii="Arial" w:hAnsi="Arial" w:cs="Arial"/>
              </w:rPr>
              <w:t>(Insurance Requirements), 6.1</w:t>
            </w:r>
            <w:r>
              <w:rPr>
                <w:rFonts w:ascii="Arial" w:hAnsi="Arial" w:cs="Arial"/>
              </w:rPr>
              <w:t xml:space="preserve"> </w:t>
            </w:r>
            <w:r w:rsidRPr="009B3E65">
              <w:rPr>
                <w:rFonts w:ascii="Arial" w:hAnsi="Arial" w:cs="Arial"/>
              </w:rPr>
              <w:t>(Implementation Plan), 8.4</w:t>
            </w:r>
            <w:r>
              <w:rPr>
                <w:rFonts w:ascii="Arial" w:hAnsi="Arial" w:cs="Arial"/>
              </w:rPr>
              <w:t xml:space="preserve"> </w:t>
            </w:r>
            <w:r w:rsidRPr="009B3E65">
              <w:rPr>
                <w:rFonts w:ascii="Arial" w:hAnsi="Arial" w:cs="Arial"/>
              </w:rPr>
              <w:t>(Reports and Records Provisions), 8.5</w:t>
            </w:r>
            <w:r>
              <w:rPr>
                <w:rFonts w:ascii="Arial" w:hAnsi="Arial" w:cs="Arial"/>
              </w:rPr>
              <w:t xml:space="preserve"> </w:t>
            </w:r>
            <w:r w:rsidRPr="009B3E65">
              <w:rPr>
                <w:rFonts w:ascii="Arial" w:hAnsi="Arial" w:cs="Arial"/>
              </w:rPr>
              <w:t>(Exit Management)</w:t>
            </w:r>
            <w:r w:rsidR="006908E6">
              <w:rPr>
                <w:rFonts w:ascii="Arial" w:hAnsi="Arial" w:cs="Arial"/>
              </w:rPr>
              <w:t>,</w:t>
            </w:r>
            <w:r w:rsidRPr="009B3E65">
              <w:rPr>
                <w:rFonts w:ascii="Arial" w:hAnsi="Arial" w:cs="Arial"/>
              </w:rPr>
              <w:t xml:space="preserve"> 8.6</w:t>
            </w:r>
            <w:r>
              <w:rPr>
                <w:rFonts w:ascii="Arial" w:hAnsi="Arial" w:cs="Arial"/>
              </w:rPr>
              <w:t xml:space="preserve"> </w:t>
            </w:r>
            <w:r w:rsidRPr="009B3E65">
              <w:rPr>
                <w:rFonts w:ascii="Arial" w:hAnsi="Arial" w:cs="Arial"/>
              </w:rPr>
              <w:t>(Service Continuity Plan and Corporate Resolution Planning)</w:t>
            </w:r>
            <w:r w:rsidR="006908E6">
              <w:rPr>
                <w:rFonts w:ascii="Arial" w:hAnsi="Arial" w:cs="Arial"/>
              </w:rPr>
              <w:t xml:space="preserve">, </w:t>
            </w:r>
            <w:r w:rsidR="006908E6" w:rsidRPr="006908E6">
              <w:rPr>
                <w:rFonts w:ascii="Arial" w:hAnsi="Arial" w:cs="Arial"/>
              </w:rPr>
              <w:t xml:space="preserve">13 (Life Chances) </w:t>
            </w:r>
            <w:r w:rsidR="006908E6">
              <w:rPr>
                <w:rFonts w:ascii="Arial" w:hAnsi="Arial" w:cs="Arial"/>
              </w:rPr>
              <w:t>and</w:t>
            </w:r>
            <w:r w:rsidR="006908E6" w:rsidRPr="006908E6">
              <w:rPr>
                <w:rFonts w:ascii="Arial" w:hAnsi="Arial" w:cs="Arial"/>
              </w:rPr>
              <w:t xml:space="preserve"> 16 (Welsh Language Scheme)</w:t>
            </w:r>
            <w:r w:rsidR="009F6EDA">
              <w:rPr>
                <w:rFonts w:ascii="Arial" w:hAnsi="Arial" w:cs="Arial"/>
              </w:rPr>
              <w:t>;</w:t>
            </w:r>
            <w:r w:rsidR="006908E6">
              <w:rPr>
                <w:rFonts w:ascii="Arial" w:hAnsi="Arial" w:cs="Arial"/>
              </w:rPr>
              <w:t xml:space="preserve"> </w:t>
            </w:r>
          </w:p>
        </w:tc>
      </w:tr>
      <w:tr w:rsidR="00B165B9" w:rsidRPr="005A1989" w14:paraId="4BCD06AE" w14:textId="77777777" w:rsidTr="00FC7D8B">
        <w:tc>
          <w:tcPr>
            <w:tcW w:w="2694" w:type="dxa"/>
          </w:tcPr>
          <w:p w14:paraId="6043C3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Software</w:t>
            </w:r>
            <w:r w:rsidRPr="005A1989">
              <w:rPr>
                <w:rFonts w:ascii="Arial" w:hAnsi="Arial" w:cs="Arial"/>
                <w:b/>
                <w:sz w:val="22"/>
                <w:szCs w:val="22"/>
              </w:rPr>
              <w:t>”</w:t>
            </w:r>
          </w:p>
        </w:tc>
        <w:tc>
          <w:tcPr>
            <w:tcW w:w="6946" w:type="dxa"/>
          </w:tcPr>
          <w:p w14:paraId="22BD1B4C"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owned by or licensed to the Authority (other than under or pursuant to this Agreement) and which is or will be used by the Supplier for the purposes of providing the Services;</w:t>
            </w:r>
          </w:p>
        </w:tc>
      </w:tr>
      <w:tr w:rsidR="00B165B9" w:rsidRPr="005A1989" w14:paraId="2BBD323C" w14:textId="77777777" w:rsidTr="00FC7D8B">
        <w:tc>
          <w:tcPr>
            <w:tcW w:w="2694" w:type="dxa"/>
          </w:tcPr>
          <w:p w14:paraId="697366C9" w14:textId="77777777" w:rsidR="00B165B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“Authority System”</w:t>
            </w:r>
          </w:p>
          <w:p w14:paraId="76DB658B" w14:textId="77777777" w:rsidR="009F6EDA" w:rsidRDefault="009F6EDA" w:rsidP="00FC7D8B">
            <w:pPr>
              <w:pStyle w:val="BodyText"/>
              <w:spacing w:before="120" w:after="120"/>
              <w:ind w:left="-74" w:firstLine="108"/>
              <w:jc w:val="left"/>
              <w:rPr>
                <w:rFonts w:ascii="Arial" w:hAnsi="Arial" w:cs="Arial"/>
                <w:b/>
                <w:sz w:val="22"/>
                <w:szCs w:val="22"/>
              </w:rPr>
            </w:pPr>
          </w:p>
          <w:p w14:paraId="1F617C5F" w14:textId="77777777" w:rsidR="009F6EDA" w:rsidRDefault="009F6EDA" w:rsidP="00FC7D8B">
            <w:pPr>
              <w:pStyle w:val="BodyText"/>
              <w:spacing w:before="120" w:after="120"/>
              <w:ind w:left="-74" w:firstLine="108"/>
              <w:jc w:val="left"/>
              <w:rPr>
                <w:rFonts w:ascii="Arial" w:hAnsi="Arial" w:cs="Arial"/>
                <w:b/>
                <w:sz w:val="22"/>
                <w:szCs w:val="22"/>
              </w:rPr>
            </w:pPr>
          </w:p>
          <w:p w14:paraId="142A0379" w14:textId="77777777" w:rsidR="009F6EDA" w:rsidRDefault="009F6EDA" w:rsidP="00FC7D8B">
            <w:pPr>
              <w:pStyle w:val="BodyText"/>
              <w:spacing w:before="120" w:after="120"/>
              <w:ind w:left="-74" w:firstLine="108"/>
              <w:jc w:val="left"/>
              <w:rPr>
                <w:rFonts w:ascii="Arial" w:hAnsi="Arial" w:cs="Arial"/>
                <w:b/>
                <w:sz w:val="22"/>
                <w:szCs w:val="22"/>
              </w:rPr>
            </w:pPr>
          </w:p>
          <w:p w14:paraId="1F9AEA91" w14:textId="77777777" w:rsidR="009F6EDA" w:rsidRDefault="009F6EDA" w:rsidP="00FC7D8B">
            <w:pPr>
              <w:pStyle w:val="BodyText"/>
              <w:spacing w:before="120" w:after="120"/>
              <w:ind w:left="-74" w:firstLine="108"/>
              <w:jc w:val="left"/>
              <w:rPr>
                <w:rFonts w:ascii="Arial" w:hAnsi="Arial" w:cs="Arial"/>
                <w:b/>
                <w:sz w:val="22"/>
                <w:szCs w:val="22"/>
              </w:rPr>
            </w:pPr>
          </w:p>
          <w:p w14:paraId="13861369" w14:textId="25F7DFD1" w:rsidR="009F6EDA" w:rsidRPr="005A1989" w:rsidRDefault="009F6EDA" w:rsidP="009F6EDA">
            <w:pPr>
              <w:pStyle w:val="BodyText"/>
              <w:spacing w:before="120" w:after="120"/>
              <w:jc w:val="left"/>
              <w:rPr>
                <w:rFonts w:ascii="Arial" w:hAnsi="Arial" w:cs="Arial"/>
                <w:b/>
                <w:sz w:val="22"/>
                <w:szCs w:val="22"/>
              </w:rPr>
            </w:pPr>
          </w:p>
        </w:tc>
        <w:tc>
          <w:tcPr>
            <w:tcW w:w="6946" w:type="dxa"/>
          </w:tcPr>
          <w:p w14:paraId="19A36097" w14:textId="569F8F24" w:rsidR="009F6EDA" w:rsidRPr="009B3E65" w:rsidRDefault="00B165B9" w:rsidP="00732D4D">
            <w:pPr>
              <w:pStyle w:val="BodyText"/>
              <w:spacing w:before="120" w:after="120"/>
              <w:ind w:left="34"/>
              <w:jc w:val="left"/>
              <w:rPr>
                <w:rFonts w:ascii="Arial" w:hAnsi="Arial" w:cs="Arial"/>
                <w:sz w:val="22"/>
                <w:szCs w:val="22"/>
              </w:rPr>
            </w:pPr>
            <w:r w:rsidRPr="009B3E65">
              <w:rPr>
                <w:rFonts w:ascii="Arial" w:hAnsi="Arial" w:cs="Arial"/>
                <w:sz w:val="22"/>
                <w:szCs w:val="22"/>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B165B9" w:rsidRPr="009B3E65" w14:paraId="53D24326" w14:textId="77777777" w:rsidTr="00FC7D8B">
        <w:tblPrEx>
          <w:tblCellMar>
            <w:left w:w="216" w:type="dxa"/>
            <w:right w:w="216" w:type="dxa"/>
          </w:tblCellMar>
        </w:tblPrEx>
        <w:tc>
          <w:tcPr>
            <w:tcW w:w="2694" w:type="dxa"/>
          </w:tcPr>
          <w:p w14:paraId="049DBDDF" w14:textId="77777777" w:rsidR="00B165B9" w:rsidRDefault="00B165B9" w:rsidP="003674E8">
            <w:pPr>
              <w:pStyle w:val="BodyText"/>
              <w:spacing w:before="120" w:after="120"/>
              <w:jc w:val="left"/>
              <w:rPr>
                <w:rFonts w:ascii="Arial" w:hAnsi="Arial" w:cs="Arial"/>
                <w:b/>
                <w:sz w:val="22"/>
                <w:szCs w:val="22"/>
              </w:rPr>
            </w:pPr>
            <w:r w:rsidRPr="005A1989">
              <w:rPr>
                <w:rFonts w:ascii="Arial" w:hAnsi="Arial" w:cs="Arial"/>
                <w:b/>
                <w:sz w:val="22"/>
                <w:szCs w:val="22"/>
              </w:rPr>
              <w:t>“Baseline Security Requirements”</w:t>
            </w:r>
          </w:p>
          <w:p w14:paraId="692FE9AB" w14:textId="71368EDD" w:rsidR="009F6EDA" w:rsidRDefault="009F6EDA" w:rsidP="009F6EDA">
            <w:pPr>
              <w:pStyle w:val="BodyText"/>
              <w:spacing w:before="120" w:after="120"/>
              <w:ind w:left="-74"/>
              <w:jc w:val="left"/>
              <w:rPr>
                <w:rFonts w:ascii="Arial" w:hAnsi="Arial" w:cs="Arial"/>
                <w:b/>
              </w:rPr>
            </w:pPr>
            <w:r>
              <w:rPr>
                <w:rFonts w:ascii="Arial" w:hAnsi="Arial" w:cs="Arial"/>
                <w:b/>
                <w:sz w:val="22"/>
                <w:szCs w:val="22"/>
              </w:rPr>
              <w:br/>
            </w:r>
          </w:p>
          <w:p w14:paraId="23D5C5F8" w14:textId="3289BD4C" w:rsidR="009F6EDA" w:rsidRPr="005A1989" w:rsidRDefault="009F6EDA" w:rsidP="00FC7D8B">
            <w:pPr>
              <w:pStyle w:val="BodyText"/>
              <w:spacing w:before="120" w:after="120"/>
              <w:ind w:left="-74"/>
              <w:jc w:val="left"/>
              <w:rPr>
                <w:rFonts w:ascii="Arial" w:hAnsi="Arial" w:cs="Arial"/>
                <w:b/>
                <w:sz w:val="22"/>
                <w:szCs w:val="22"/>
              </w:rPr>
            </w:pPr>
          </w:p>
        </w:tc>
        <w:tc>
          <w:tcPr>
            <w:tcW w:w="6946" w:type="dxa"/>
          </w:tcPr>
          <w:p w14:paraId="204B5F2B" w14:textId="77777777" w:rsidR="00B165B9" w:rsidRDefault="00B165B9" w:rsidP="00212F3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Authority's security requirements</w:t>
            </w:r>
            <w:r w:rsidR="00212F3E">
              <w:rPr>
                <w:rFonts w:ascii="Arial" w:hAnsi="Arial" w:cs="Arial"/>
                <w:sz w:val="22"/>
                <w:szCs w:val="22"/>
              </w:rPr>
              <w:t xml:space="preserve"> as set out in</w:t>
            </w:r>
            <w:r w:rsidRPr="009B3E65">
              <w:rPr>
                <w:rFonts w:ascii="Arial" w:hAnsi="Arial" w:cs="Arial"/>
                <w:sz w:val="22"/>
                <w:szCs w:val="22"/>
              </w:rPr>
              <w:t xml:space="preserve"> Schedule</w:t>
            </w:r>
            <w:r>
              <w:rPr>
                <w:rFonts w:ascii="Arial" w:hAnsi="Arial" w:cs="Arial"/>
                <w:sz w:val="22"/>
                <w:szCs w:val="22"/>
              </w:rPr>
              <w:t xml:space="preserve"> </w:t>
            </w:r>
            <w:r w:rsidRPr="009B3E65">
              <w:rPr>
                <w:rFonts w:ascii="Arial" w:hAnsi="Arial" w:cs="Arial"/>
                <w:sz w:val="22"/>
                <w:szCs w:val="22"/>
              </w:rPr>
              <w:t>2.4</w:t>
            </w:r>
            <w:r>
              <w:rPr>
                <w:rFonts w:ascii="Arial" w:hAnsi="Arial" w:cs="Arial"/>
                <w:sz w:val="22"/>
                <w:szCs w:val="22"/>
              </w:rPr>
              <w:t xml:space="preserve"> </w:t>
            </w:r>
            <w:r w:rsidRPr="009B3E65">
              <w:rPr>
                <w:rFonts w:ascii="Arial" w:hAnsi="Arial" w:cs="Arial"/>
                <w:sz w:val="22"/>
                <w:szCs w:val="22"/>
              </w:rPr>
              <w:t xml:space="preserve">(Security </w:t>
            </w:r>
            <w:r w:rsidR="00212F3E">
              <w:rPr>
                <w:rFonts w:ascii="Arial" w:hAnsi="Arial" w:cs="Arial"/>
                <w:sz w:val="22"/>
                <w:szCs w:val="22"/>
              </w:rPr>
              <w:t>Requirements</w:t>
            </w:r>
            <w:r w:rsidRPr="009B3E65">
              <w:rPr>
                <w:rFonts w:ascii="Arial" w:hAnsi="Arial" w:cs="Arial"/>
                <w:sz w:val="22"/>
                <w:szCs w:val="22"/>
              </w:rPr>
              <w:t>);</w:t>
            </w:r>
            <w:r w:rsidR="009F6EDA">
              <w:rPr>
                <w:rFonts w:ascii="Arial" w:hAnsi="Arial" w:cs="Arial"/>
                <w:sz w:val="22"/>
                <w:szCs w:val="22"/>
              </w:rPr>
              <w:br/>
            </w:r>
          </w:p>
          <w:p w14:paraId="5B1871CA" w14:textId="5513B9F5" w:rsidR="009F6EDA" w:rsidRPr="009B3E65" w:rsidRDefault="009F6EDA" w:rsidP="00212F3E">
            <w:pPr>
              <w:pStyle w:val="BodyText"/>
              <w:widowControl w:val="0"/>
              <w:spacing w:before="120" w:after="120"/>
              <w:ind w:left="-101"/>
              <w:jc w:val="left"/>
              <w:rPr>
                <w:rFonts w:ascii="Arial" w:hAnsi="Arial" w:cs="Arial"/>
                <w:sz w:val="22"/>
                <w:szCs w:val="22"/>
              </w:rPr>
            </w:pPr>
          </w:p>
        </w:tc>
      </w:tr>
      <w:tr w:rsidR="00732D4D" w:rsidRPr="009B3E65" w14:paraId="35BBBD4E" w14:textId="77777777" w:rsidTr="00FC7D8B">
        <w:tblPrEx>
          <w:tblCellMar>
            <w:left w:w="216" w:type="dxa"/>
            <w:right w:w="216" w:type="dxa"/>
          </w:tblCellMar>
        </w:tblPrEx>
        <w:tc>
          <w:tcPr>
            <w:tcW w:w="2694" w:type="dxa"/>
          </w:tcPr>
          <w:p w14:paraId="0B261F3D" w14:textId="7E5A1859" w:rsidR="00732D4D" w:rsidRPr="003674E8" w:rsidRDefault="00732D4D" w:rsidP="00FC7D8B">
            <w:pPr>
              <w:pStyle w:val="BodyText"/>
              <w:spacing w:before="120" w:after="120"/>
              <w:ind w:left="-74"/>
              <w:jc w:val="left"/>
              <w:rPr>
                <w:rFonts w:ascii="Arial" w:hAnsi="Arial" w:cs="Arial"/>
                <w:b/>
                <w:sz w:val="22"/>
                <w:szCs w:val="22"/>
              </w:rPr>
            </w:pPr>
            <w:r w:rsidRPr="003674E8">
              <w:rPr>
                <w:rFonts w:ascii="Arial" w:hAnsi="Arial" w:cs="Arial"/>
                <w:b/>
                <w:sz w:val="22"/>
                <w:szCs w:val="22"/>
              </w:rPr>
              <w:t>“Best and</w:t>
            </w:r>
            <w:r w:rsidRPr="003674E8">
              <w:rPr>
                <w:rStyle w:val="CommentReference"/>
                <w:rFonts w:ascii="Arial" w:hAnsi="Arial" w:cs="Arial"/>
                <w:sz w:val="22"/>
                <w:szCs w:val="22"/>
              </w:rPr>
              <w:t xml:space="preserve"> </w:t>
            </w:r>
            <w:r w:rsidRPr="003674E8">
              <w:rPr>
                <w:rFonts w:ascii="Arial" w:hAnsi="Arial" w:cs="Arial"/>
                <w:b/>
                <w:sz w:val="22"/>
                <w:szCs w:val="22"/>
              </w:rPr>
              <w:t xml:space="preserve"> Final Offer” or “BAFO”</w:t>
            </w:r>
          </w:p>
        </w:tc>
        <w:tc>
          <w:tcPr>
            <w:tcW w:w="6946" w:type="dxa"/>
          </w:tcPr>
          <w:p w14:paraId="50891371" w14:textId="3AE4BE0A" w:rsidR="00732D4D" w:rsidRPr="003674E8" w:rsidRDefault="00732D4D" w:rsidP="00AD23F6">
            <w:pPr>
              <w:pStyle w:val="BodyText"/>
              <w:widowControl w:val="0"/>
              <w:spacing w:before="120" w:after="120"/>
              <w:ind w:left="-101"/>
              <w:jc w:val="left"/>
              <w:rPr>
                <w:rFonts w:ascii="Arial" w:hAnsi="Arial" w:cs="Arial"/>
                <w:sz w:val="22"/>
                <w:szCs w:val="22"/>
              </w:rPr>
            </w:pPr>
            <w:r w:rsidRPr="003674E8">
              <w:rPr>
                <w:rFonts w:ascii="Arial" w:hAnsi="Arial" w:cs="Arial"/>
                <w:sz w:val="22"/>
                <w:szCs w:val="22"/>
              </w:rPr>
              <w:t>Means the Supplier’s updated and final response to the ITT</w:t>
            </w:r>
            <w:r w:rsidR="00AD23F6" w:rsidRPr="003674E8">
              <w:rPr>
                <w:rFonts w:ascii="Arial" w:hAnsi="Arial" w:cs="Arial"/>
                <w:sz w:val="22"/>
                <w:szCs w:val="22"/>
              </w:rPr>
              <w:t>, which shall supersede all previously submitted responses,</w:t>
            </w:r>
            <w:r w:rsidRPr="003674E8">
              <w:rPr>
                <w:rFonts w:ascii="Arial" w:hAnsi="Arial" w:cs="Arial"/>
                <w:sz w:val="22"/>
                <w:szCs w:val="22"/>
              </w:rPr>
              <w:t xml:space="preserve"> following Commercial Dialogue as detailed in s</w:t>
            </w:r>
            <w:r w:rsidR="003973A8" w:rsidRPr="003674E8">
              <w:rPr>
                <w:rFonts w:ascii="Arial" w:hAnsi="Arial" w:cs="Arial"/>
                <w:sz w:val="22"/>
                <w:szCs w:val="22"/>
              </w:rPr>
              <w:t>ection 3.5 of the Specification;</w:t>
            </w:r>
          </w:p>
        </w:tc>
      </w:tr>
      <w:tr w:rsidR="00B165B9" w:rsidRPr="005A1989" w14:paraId="3C077EC3" w14:textId="77777777" w:rsidTr="00FC7D8B">
        <w:tblPrEx>
          <w:tblCellMar>
            <w:left w:w="216" w:type="dxa"/>
            <w:right w:w="216" w:type="dxa"/>
          </w:tblCellMar>
        </w:tblPrEx>
        <w:tc>
          <w:tcPr>
            <w:tcW w:w="2694" w:type="dxa"/>
          </w:tcPr>
          <w:p w14:paraId="4466F0C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w:t>
            </w:r>
          </w:p>
        </w:tc>
        <w:tc>
          <w:tcPr>
            <w:tcW w:w="6946" w:type="dxa"/>
          </w:tcPr>
          <w:p w14:paraId="3C30ED2C" w14:textId="5F6FD89C"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Supplier’s board of directors</w:t>
            </w:r>
            <w:r w:rsidR="003973A8">
              <w:rPr>
                <w:rFonts w:ascii="Arial" w:hAnsi="Arial" w:cs="Arial"/>
                <w:sz w:val="22"/>
                <w:szCs w:val="22"/>
              </w:rPr>
              <w:t xml:space="preserve"> or board of trustees</w:t>
            </w:r>
            <w:r w:rsidRPr="009B3E65">
              <w:rPr>
                <w:rFonts w:ascii="Arial" w:hAnsi="Arial" w:cs="Arial"/>
                <w:sz w:val="22"/>
                <w:szCs w:val="22"/>
              </w:rPr>
              <w:t>;</w:t>
            </w:r>
          </w:p>
        </w:tc>
      </w:tr>
      <w:tr w:rsidR="00B165B9" w:rsidRPr="005A1989" w14:paraId="23B25914" w14:textId="77777777" w:rsidTr="00FC7D8B">
        <w:tblPrEx>
          <w:tblCellMar>
            <w:left w:w="216" w:type="dxa"/>
            <w:right w:w="216" w:type="dxa"/>
          </w:tblCellMar>
        </w:tblPrEx>
        <w:tc>
          <w:tcPr>
            <w:tcW w:w="2694" w:type="dxa"/>
          </w:tcPr>
          <w:p w14:paraId="0696C72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 Confirmation”</w:t>
            </w:r>
          </w:p>
        </w:tc>
        <w:tc>
          <w:tcPr>
            <w:tcW w:w="6946" w:type="dxa"/>
          </w:tcPr>
          <w:p w14:paraId="6162BB25"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written confirmation from the Board in accordance with paragraph 8 of Schedule 7.4 (Financial Distress);</w:t>
            </w:r>
          </w:p>
        </w:tc>
      </w:tr>
      <w:tr w:rsidR="001646C8" w:rsidRPr="005A1989" w14:paraId="2C1BB546" w14:textId="77777777" w:rsidTr="00FC7D8B">
        <w:tblPrEx>
          <w:tblCellMar>
            <w:left w:w="216" w:type="dxa"/>
            <w:right w:w="216" w:type="dxa"/>
          </w:tblCellMar>
        </w:tblPrEx>
        <w:tc>
          <w:tcPr>
            <w:tcW w:w="2694" w:type="dxa"/>
          </w:tcPr>
          <w:p w14:paraId="77D92123" w14:textId="6C60A403" w:rsidR="001646C8" w:rsidRPr="005A1989" w:rsidRDefault="001646C8" w:rsidP="00FC7D8B">
            <w:pPr>
              <w:pStyle w:val="BodyText"/>
              <w:spacing w:before="120" w:after="120"/>
              <w:ind w:left="-74"/>
              <w:jc w:val="left"/>
              <w:rPr>
                <w:rFonts w:ascii="Arial" w:hAnsi="Arial" w:cs="Arial"/>
                <w:b/>
                <w:sz w:val="22"/>
                <w:szCs w:val="22"/>
              </w:rPr>
            </w:pPr>
            <w:r>
              <w:rPr>
                <w:rFonts w:ascii="Arial" w:hAnsi="Arial" w:cs="Arial"/>
                <w:b/>
                <w:sz w:val="22"/>
                <w:szCs w:val="22"/>
              </w:rPr>
              <w:t>“Breach of Security”</w:t>
            </w:r>
          </w:p>
        </w:tc>
        <w:tc>
          <w:tcPr>
            <w:tcW w:w="6946" w:type="dxa"/>
          </w:tcPr>
          <w:p w14:paraId="4BC37EB3" w14:textId="77777777" w:rsidR="001646C8" w:rsidRDefault="001646C8" w:rsidP="00FC7D8B">
            <w:pPr>
              <w:pStyle w:val="BodyText"/>
              <w:spacing w:before="120" w:after="120"/>
              <w:ind w:left="-101"/>
              <w:jc w:val="left"/>
              <w:rPr>
                <w:rFonts w:ascii="Arial" w:hAnsi="Arial" w:cs="Arial"/>
                <w:sz w:val="22"/>
                <w:szCs w:val="22"/>
              </w:rPr>
            </w:pPr>
            <w:r>
              <w:rPr>
                <w:rFonts w:ascii="Arial" w:hAnsi="Arial" w:cs="Arial"/>
                <w:sz w:val="22"/>
                <w:szCs w:val="22"/>
              </w:rPr>
              <w:t>the occurrence of:</w:t>
            </w:r>
          </w:p>
          <w:p w14:paraId="533DA633" w14:textId="1E619156"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w:t>
            </w:r>
            <w:r w:rsidR="005A7BC7">
              <w:rPr>
                <w:rFonts w:ascii="Arial" w:hAnsi="Arial" w:cs="Arial"/>
                <w:sz w:val="22"/>
                <w:szCs w:val="22"/>
              </w:rPr>
              <w:t xml:space="preserve"> and/or</w:t>
            </w:r>
          </w:p>
          <w:p w14:paraId="6C5C98FF" w14:textId="77777777"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and/or</w:t>
            </w:r>
          </w:p>
          <w:p w14:paraId="7998EDEE" w14:textId="0E15138F" w:rsidR="001646C8" w:rsidRPr="001646C8" w:rsidRDefault="005A7BC7" w:rsidP="009B0184">
            <w:pPr>
              <w:pStyle w:val="BodyText"/>
              <w:numPr>
                <w:ilvl w:val="2"/>
                <w:numId w:val="96"/>
              </w:numPr>
              <w:spacing w:before="120" w:after="120"/>
              <w:ind w:left="567" w:hanging="567"/>
              <w:rPr>
                <w:rFonts w:ascii="Arial" w:hAnsi="Arial" w:cs="Arial"/>
                <w:sz w:val="22"/>
                <w:szCs w:val="22"/>
              </w:rPr>
            </w:pPr>
            <w:r>
              <w:rPr>
                <w:rFonts w:ascii="Arial" w:hAnsi="Arial" w:cs="Arial"/>
                <w:sz w:val="22"/>
                <w:szCs w:val="22"/>
              </w:rPr>
              <w:t>Not Used</w:t>
            </w:r>
          </w:p>
          <w:p w14:paraId="5FD93D90" w14:textId="7AECBD11" w:rsidR="001646C8" w:rsidRPr="009B3E65" w:rsidRDefault="001646C8" w:rsidP="001646C8">
            <w:pPr>
              <w:pStyle w:val="BodyText"/>
              <w:spacing w:before="120" w:after="120"/>
              <w:jc w:val="left"/>
              <w:rPr>
                <w:rFonts w:ascii="Arial" w:hAnsi="Arial" w:cs="Arial"/>
                <w:sz w:val="22"/>
                <w:szCs w:val="22"/>
              </w:rPr>
            </w:pPr>
            <w:r w:rsidRPr="001646C8">
              <w:rPr>
                <w:rFonts w:ascii="Arial" w:hAnsi="Arial" w:cs="Arial"/>
                <w:sz w:val="22"/>
                <w:szCs w:val="22"/>
              </w:rPr>
              <w:t>in each case as more particularly set out in the security requirements in Schedule 2.1 (Services Description) and the Baseline Security Requirements;</w:t>
            </w:r>
          </w:p>
        </w:tc>
      </w:tr>
      <w:tr w:rsidR="00B165B9" w:rsidRPr="005A1989" w14:paraId="04ED2DFD" w14:textId="77777777" w:rsidTr="00FC7D8B">
        <w:tblPrEx>
          <w:tblCellMar>
            <w:left w:w="216" w:type="dxa"/>
            <w:right w:w="216" w:type="dxa"/>
          </w:tblCellMar>
        </w:tblPrEx>
        <w:tc>
          <w:tcPr>
            <w:tcW w:w="2694" w:type="dxa"/>
          </w:tcPr>
          <w:p w14:paraId="0C1017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“Breakage</w:t>
            </w:r>
            <w:r w:rsidRPr="005A1989">
              <w:rPr>
                <w:rFonts w:ascii="Arial" w:hAnsi="Arial" w:cs="Arial"/>
                <w:b/>
                <w:iCs/>
                <w:sz w:val="22"/>
                <w:szCs w:val="22"/>
              </w:rPr>
              <w:t xml:space="preserve"> Costs Payment</w:t>
            </w:r>
            <w:r w:rsidRPr="005A1989">
              <w:rPr>
                <w:rFonts w:ascii="Arial" w:hAnsi="Arial" w:cs="Arial"/>
                <w:b/>
                <w:sz w:val="22"/>
                <w:szCs w:val="22"/>
              </w:rPr>
              <w:t>”</w:t>
            </w:r>
          </w:p>
        </w:tc>
        <w:tc>
          <w:tcPr>
            <w:tcW w:w="6946" w:type="dxa"/>
          </w:tcPr>
          <w:p w14:paraId="60645A6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7.2</w:t>
            </w:r>
            <w:r>
              <w:rPr>
                <w:rFonts w:ascii="Arial" w:hAnsi="Arial" w:cs="Arial"/>
                <w:sz w:val="22"/>
                <w:szCs w:val="22"/>
              </w:rPr>
              <w:t xml:space="preserve"> </w:t>
            </w:r>
            <w:r w:rsidRPr="009B3E65">
              <w:rPr>
                <w:rFonts w:ascii="Arial" w:hAnsi="Arial" w:cs="Arial"/>
                <w:sz w:val="22"/>
                <w:szCs w:val="22"/>
              </w:rPr>
              <w:t>(Payments on Termination);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6802"/>
      </w:tblGrid>
      <w:tr w:rsidR="00B165B9" w:rsidRPr="000F1DA8" w14:paraId="7B4FCD29" w14:textId="77777777" w:rsidTr="00FC7D8B">
        <w:tc>
          <w:tcPr>
            <w:tcW w:w="2319" w:type="dxa"/>
            <w:tcMar>
              <w:top w:w="57" w:type="dxa"/>
              <w:bottom w:w="57" w:type="dxa"/>
            </w:tcMar>
          </w:tcPr>
          <w:p w14:paraId="1A09ED19" w14:textId="77777777" w:rsidR="00B165B9" w:rsidRPr="00EB7523" w:rsidRDefault="00B165B9" w:rsidP="00FC7D8B">
            <w:pPr>
              <w:pStyle w:val="Body20"/>
              <w:tabs>
                <w:tab w:val="left" w:pos="2552"/>
              </w:tabs>
              <w:spacing w:line="240" w:lineRule="auto"/>
              <w:ind w:left="0"/>
              <w:jc w:val="left"/>
              <w:rPr>
                <w:rFonts w:cs="Arial"/>
                <w:b/>
                <w:sz w:val="22"/>
                <w:szCs w:val="22"/>
              </w:rPr>
            </w:pPr>
            <w:r w:rsidRPr="00EB7523">
              <w:rPr>
                <w:rFonts w:cs="Arial"/>
                <w:b/>
                <w:sz w:val="22"/>
                <w:szCs w:val="22"/>
              </w:rPr>
              <w:t>“Bribery Act 2010”</w:t>
            </w:r>
          </w:p>
        </w:tc>
        <w:tc>
          <w:tcPr>
            <w:tcW w:w="7230" w:type="dxa"/>
            <w:tcMar>
              <w:top w:w="57" w:type="dxa"/>
              <w:bottom w:w="57" w:type="dxa"/>
            </w:tcMar>
          </w:tcPr>
          <w:p w14:paraId="09D995AD" w14:textId="5D4C42CD" w:rsidR="00B165B9" w:rsidRPr="00EB7523" w:rsidRDefault="00B165B9" w:rsidP="00E41622">
            <w:pPr>
              <w:pStyle w:val="Body20"/>
              <w:spacing w:line="240" w:lineRule="auto"/>
              <w:ind w:left="263"/>
              <w:jc w:val="left"/>
              <w:rPr>
                <w:rFonts w:cs="Arial"/>
                <w:sz w:val="22"/>
                <w:szCs w:val="22"/>
              </w:rPr>
            </w:pPr>
            <w:r w:rsidRPr="00EB7523">
              <w:rPr>
                <w:rFonts w:cs="Arial"/>
                <w:sz w:val="22"/>
                <w:szCs w:val="22"/>
              </w:rPr>
              <w:t>the Bribery Act 2010 and any subordinate legislation made under that Act from time to time together with any guidance or codes of practice issued by the relevant Central Government Body concerning the legislation</w:t>
            </w:r>
            <w:r w:rsidR="00E41622">
              <w:rPr>
                <w:rFonts w:cs="Arial"/>
                <w:sz w:val="22"/>
                <w:szCs w:val="22"/>
              </w:rPr>
              <w:t>;</w:t>
            </w:r>
          </w:p>
        </w:tc>
      </w:tr>
    </w:tbl>
    <w:tbl>
      <w:tblPr>
        <w:tblW w:w="9640" w:type="dxa"/>
        <w:tblInd w:w="-142" w:type="dxa"/>
        <w:tblLayout w:type="fixed"/>
        <w:tblCellMar>
          <w:left w:w="216" w:type="dxa"/>
          <w:right w:w="216" w:type="dxa"/>
        </w:tblCellMar>
        <w:tblLook w:val="0000" w:firstRow="0" w:lastRow="0" w:firstColumn="0" w:lastColumn="0" w:noHBand="0" w:noVBand="0"/>
      </w:tblPr>
      <w:tblGrid>
        <w:gridCol w:w="2518"/>
        <w:gridCol w:w="176"/>
        <w:gridCol w:w="6656"/>
        <w:gridCol w:w="290"/>
      </w:tblGrid>
      <w:tr w:rsidR="00B165B9" w:rsidRPr="005A1989" w14:paraId="52475A42" w14:textId="77777777" w:rsidTr="00FC7D8B">
        <w:tc>
          <w:tcPr>
            <w:tcW w:w="2694" w:type="dxa"/>
            <w:gridSpan w:val="2"/>
          </w:tcPr>
          <w:p w14:paraId="3F7E8A6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“Cabinet Office Markets and Suppliers Team”</w:t>
            </w:r>
          </w:p>
        </w:tc>
        <w:tc>
          <w:tcPr>
            <w:tcW w:w="6946" w:type="dxa"/>
            <w:gridSpan w:val="2"/>
          </w:tcPr>
          <w:p w14:paraId="748FF8C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UK government’s team responsible for managing the relationship between government and its Strategic Suppliers, or any replacement or successor body carrying out the same function;</w:t>
            </w:r>
          </w:p>
        </w:tc>
      </w:tr>
      <w:tr w:rsidR="00B165B9" w:rsidRPr="005A1989" w14:paraId="6AFDCE28" w14:textId="77777777" w:rsidTr="00FC7D8B">
        <w:tblPrEx>
          <w:tblCellMar>
            <w:left w:w="108" w:type="dxa"/>
            <w:right w:w="108" w:type="dxa"/>
          </w:tblCellMar>
        </w:tblPrEx>
        <w:tc>
          <w:tcPr>
            <w:tcW w:w="2694" w:type="dxa"/>
            <w:gridSpan w:val="2"/>
          </w:tcPr>
          <w:p w14:paraId="165E74EA" w14:textId="77777777" w:rsidR="00B165B9" w:rsidRPr="005A1989" w:rsidRDefault="00B165B9" w:rsidP="00FC7D8B">
            <w:pPr>
              <w:spacing w:before="120" w:after="120"/>
              <w:rPr>
                <w:rFonts w:ascii="Arial" w:hAnsi="Arial" w:cs="Arial"/>
                <w:b/>
                <w:highlight w:val="cyan"/>
              </w:rPr>
            </w:pPr>
            <w:r w:rsidRPr="005A1989">
              <w:rPr>
                <w:rFonts w:ascii="Arial" w:hAnsi="Arial" w:cs="Arial"/>
                <w:b/>
              </w:rPr>
              <w:t>“Central Government Body”</w:t>
            </w:r>
          </w:p>
        </w:tc>
        <w:tc>
          <w:tcPr>
            <w:tcW w:w="6946" w:type="dxa"/>
            <w:gridSpan w:val="2"/>
          </w:tcPr>
          <w:p w14:paraId="40B7EDCE" w14:textId="77777777" w:rsidR="00B165B9" w:rsidRPr="009B3E65" w:rsidRDefault="00B165B9" w:rsidP="00FC7D8B">
            <w:pPr>
              <w:pStyle w:val="BodyText"/>
              <w:spacing w:before="120" w:after="120"/>
              <w:ind w:left="-1"/>
              <w:jc w:val="left"/>
              <w:rPr>
                <w:rFonts w:ascii="Arial" w:hAnsi="Arial" w:cs="Arial"/>
                <w:sz w:val="22"/>
                <w:szCs w:val="22"/>
              </w:rPr>
            </w:pPr>
            <w:r w:rsidRPr="009B3E65">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6B2AC589"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Government Department;</w:t>
            </w:r>
          </w:p>
          <w:p w14:paraId="62E90078"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Non-Departmental Public Body or Assembly Sponsored Public Body (advisory, executive, or tribunal);</w:t>
            </w:r>
          </w:p>
          <w:p w14:paraId="1FC3E46C"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Non-Ministerial Department; or</w:t>
            </w:r>
          </w:p>
          <w:p w14:paraId="391EBB22"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rPr>
            </w:pPr>
            <w:r w:rsidRPr="009B3E65">
              <w:rPr>
                <w:rFonts w:ascii="Arial" w:hAnsi="Arial" w:cs="Arial"/>
                <w:sz w:val="22"/>
                <w:szCs w:val="22"/>
              </w:rPr>
              <w:t>Executive Agency;</w:t>
            </w:r>
          </w:p>
        </w:tc>
      </w:tr>
      <w:tr w:rsidR="00B165B9" w:rsidRPr="005A1989" w14:paraId="51742ECC" w14:textId="77777777" w:rsidTr="00FC7D8B">
        <w:tblPrEx>
          <w:tblCellMar>
            <w:left w:w="108" w:type="dxa"/>
            <w:right w:w="108" w:type="dxa"/>
          </w:tblCellMar>
        </w:tblPrEx>
        <w:tc>
          <w:tcPr>
            <w:tcW w:w="2694" w:type="dxa"/>
            <w:gridSpan w:val="2"/>
          </w:tcPr>
          <w:p w14:paraId="623E2EFA"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w:t>
            </w:r>
          </w:p>
        </w:tc>
        <w:tc>
          <w:tcPr>
            <w:tcW w:w="6946" w:type="dxa"/>
            <w:gridSpan w:val="2"/>
          </w:tcPr>
          <w:p w14:paraId="069D0923"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any change to this Agreement;</w:t>
            </w:r>
          </w:p>
        </w:tc>
      </w:tr>
      <w:tr w:rsidR="00B165B9" w:rsidRPr="005A1989" w14:paraId="5DF7E4D3" w14:textId="77777777" w:rsidTr="00FC7D8B">
        <w:tblPrEx>
          <w:tblCellMar>
            <w:left w:w="108" w:type="dxa"/>
            <w:right w:w="108" w:type="dxa"/>
          </w:tblCellMar>
        </w:tblPrEx>
        <w:tc>
          <w:tcPr>
            <w:tcW w:w="2694" w:type="dxa"/>
            <w:gridSpan w:val="2"/>
          </w:tcPr>
          <w:p w14:paraId="12AEBB53"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 Control Procedure”</w:t>
            </w:r>
          </w:p>
        </w:tc>
        <w:tc>
          <w:tcPr>
            <w:tcW w:w="6946" w:type="dxa"/>
            <w:gridSpan w:val="2"/>
          </w:tcPr>
          <w:p w14:paraId="54550D9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procedure for changing this Agreement set out in Schedule</w:t>
            </w:r>
            <w:r>
              <w:rPr>
                <w:rFonts w:ascii="Arial" w:hAnsi="Arial" w:cs="Arial"/>
                <w:sz w:val="22"/>
                <w:szCs w:val="22"/>
              </w:rPr>
              <w:t xml:space="preserve"> </w:t>
            </w:r>
            <w:r w:rsidRPr="009B3E65">
              <w:rPr>
                <w:rFonts w:ascii="Arial" w:hAnsi="Arial" w:cs="Arial"/>
                <w:sz w:val="22"/>
                <w:szCs w:val="22"/>
              </w:rPr>
              <w:t>8.2</w:t>
            </w:r>
            <w:r>
              <w:rPr>
                <w:rFonts w:ascii="Arial" w:hAnsi="Arial" w:cs="Arial"/>
                <w:sz w:val="22"/>
                <w:szCs w:val="22"/>
              </w:rPr>
              <w:t xml:space="preserve"> </w:t>
            </w:r>
            <w:r w:rsidRPr="009B3E65">
              <w:rPr>
                <w:rFonts w:ascii="Arial" w:hAnsi="Arial" w:cs="Arial"/>
                <w:sz w:val="22"/>
                <w:szCs w:val="22"/>
              </w:rPr>
              <w:t>(Change Control Procedure);</w:t>
            </w:r>
          </w:p>
        </w:tc>
      </w:tr>
      <w:tr w:rsidR="00B165B9" w:rsidRPr="005A1989" w14:paraId="34CEED6B" w14:textId="77777777" w:rsidTr="00FC7D8B">
        <w:tblPrEx>
          <w:tblCellMar>
            <w:left w:w="108" w:type="dxa"/>
            <w:right w:w="108" w:type="dxa"/>
          </w:tblCellMar>
        </w:tblPrEx>
        <w:tc>
          <w:tcPr>
            <w:tcW w:w="2694" w:type="dxa"/>
            <w:gridSpan w:val="2"/>
          </w:tcPr>
          <w:p w14:paraId="0A12539D" w14:textId="77777777" w:rsidR="00B165B9" w:rsidRPr="005A1989" w:rsidRDefault="00B165B9" w:rsidP="00FC7D8B">
            <w:pPr>
              <w:spacing w:before="120" w:after="120"/>
              <w:rPr>
                <w:rFonts w:ascii="Arial" w:hAnsi="Arial" w:cs="Arial"/>
                <w:b/>
              </w:rPr>
            </w:pPr>
            <w:r w:rsidRPr="005A1989">
              <w:rPr>
                <w:rFonts w:ascii="Arial" w:hAnsi="Arial" w:cs="Arial"/>
                <w:b/>
              </w:rPr>
              <w:t>“Change in Law”</w:t>
            </w:r>
          </w:p>
        </w:tc>
        <w:tc>
          <w:tcPr>
            <w:tcW w:w="6946" w:type="dxa"/>
            <w:gridSpan w:val="2"/>
          </w:tcPr>
          <w:p w14:paraId="7C1E6328" w14:textId="77777777" w:rsidR="00B165B9" w:rsidRPr="009B3E65" w:rsidRDefault="00B165B9" w:rsidP="00FC7D8B">
            <w:pPr>
              <w:spacing w:before="120" w:after="120"/>
              <w:rPr>
                <w:rFonts w:ascii="Arial" w:hAnsi="Arial" w:cs="Arial"/>
              </w:rPr>
            </w:pPr>
            <w:r w:rsidRPr="009B3E65">
              <w:rPr>
                <w:rFonts w:ascii="Arial" w:hAnsi="Arial" w:cs="Arial"/>
              </w:rPr>
              <w:t>any change in Law which impacts on the performance of the Services which comes into force after the Effective Date;</w:t>
            </w:r>
          </w:p>
        </w:tc>
      </w:tr>
      <w:tr w:rsidR="00131011" w:rsidRPr="005A1989" w14:paraId="2F5AB983" w14:textId="77777777" w:rsidTr="00FC7D8B">
        <w:tblPrEx>
          <w:tblCellMar>
            <w:left w:w="108" w:type="dxa"/>
            <w:right w:w="108" w:type="dxa"/>
          </w:tblCellMar>
        </w:tblPrEx>
        <w:tc>
          <w:tcPr>
            <w:tcW w:w="2694" w:type="dxa"/>
            <w:gridSpan w:val="2"/>
          </w:tcPr>
          <w:p w14:paraId="75F5F4F9" w14:textId="6AAB31AF" w:rsidR="00131011" w:rsidRPr="005A1989" w:rsidRDefault="00131011" w:rsidP="00FC7D8B">
            <w:pPr>
              <w:spacing w:before="120" w:after="120"/>
              <w:rPr>
                <w:rFonts w:ascii="Arial" w:hAnsi="Arial" w:cs="Arial"/>
                <w:b/>
              </w:rPr>
            </w:pPr>
            <w:r>
              <w:rPr>
                <w:rFonts w:ascii="Arial" w:hAnsi="Arial" w:cs="Arial"/>
                <w:b/>
              </w:rPr>
              <w:t>“Change of Control”</w:t>
            </w:r>
          </w:p>
        </w:tc>
        <w:tc>
          <w:tcPr>
            <w:tcW w:w="6946" w:type="dxa"/>
            <w:gridSpan w:val="2"/>
          </w:tcPr>
          <w:p w14:paraId="77C3D8A2" w14:textId="423D5F0B" w:rsidR="00131011" w:rsidRPr="009B3E65" w:rsidRDefault="00131011" w:rsidP="00FC7D8B">
            <w:pPr>
              <w:spacing w:before="120" w:after="120"/>
              <w:rPr>
                <w:rFonts w:ascii="Arial" w:hAnsi="Arial" w:cs="Arial"/>
              </w:rPr>
            </w:pPr>
            <w:r w:rsidRPr="00131011">
              <w:rPr>
                <w:rFonts w:ascii="Arial" w:hAnsi="Arial" w:cs="Arial"/>
              </w:rPr>
              <w:t>means a change of control within the meaning of Section 1124 of the Corporation Tax Act 2010</w:t>
            </w:r>
            <w:r>
              <w:rPr>
                <w:rFonts w:ascii="Arial" w:hAnsi="Arial" w:cs="Arial"/>
              </w:rPr>
              <w:t>;</w:t>
            </w:r>
          </w:p>
        </w:tc>
      </w:tr>
      <w:tr w:rsidR="00B165B9" w:rsidRPr="005A1989" w14:paraId="50992838" w14:textId="77777777" w:rsidTr="00FC7D8B">
        <w:tblPrEx>
          <w:tblCellMar>
            <w:left w:w="108" w:type="dxa"/>
            <w:right w:w="108" w:type="dxa"/>
          </w:tblCellMar>
        </w:tblPrEx>
        <w:tc>
          <w:tcPr>
            <w:tcW w:w="2694" w:type="dxa"/>
            <w:gridSpan w:val="2"/>
          </w:tcPr>
          <w:p w14:paraId="61D5B847"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“Class 1 Transaction”</w:t>
            </w:r>
          </w:p>
        </w:tc>
        <w:tc>
          <w:tcPr>
            <w:tcW w:w="6946" w:type="dxa"/>
            <w:gridSpan w:val="2"/>
          </w:tcPr>
          <w:p w14:paraId="5F0B53C2"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has the meaning set out in the listing rules issued by the UK Listing Authority;</w:t>
            </w:r>
          </w:p>
        </w:tc>
      </w:tr>
      <w:tr w:rsidR="00B165B9" w:rsidRPr="005A1989" w14:paraId="50304CC1" w14:textId="77777777" w:rsidTr="00FC7D8B">
        <w:tblPrEx>
          <w:tblCellMar>
            <w:left w:w="108" w:type="dxa"/>
            <w:right w:w="108" w:type="dxa"/>
          </w:tblCellMar>
        </w:tblPrEx>
        <w:tc>
          <w:tcPr>
            <w:tcW w:w="2694" w:type="dxa"/>
            <w:gridSpan w:val="2"/>
          </w:tcPr>
          <w:p w14:paraId="1EA8D805"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“CNI”</w:t>
            </w:r>
          </w:p>
        </w:tc>
        <w:tc>
          <w:tcPr>
            <w:tcW w:w="6946" w:type="dxa"/>
            <w:gridSpan w:val="2"/>
          </w:tcPr>
          <w:p w14:paraId="4E73EBF7"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means Critical National Infrastructure;</w:t>
            </w:r>
          </w:p>
        </w:tc>
      </w:tr>
      <w:tr w:rsidR="00470BCC" w:rsidRPr="005A1989" w14:paraId="5908E6E4" w14:textId="77777777" w:rsidTr="00FC7D8B">
        <w:tblPrEx>
          <w:tblCellMar>
            <w:left w:w="108" w:type="dxa"/>
            <w:right w:w="108" w:type="dxa"/>
          </w:tblCellMar>
        </w:tblPrEx>
        <w:tc>
          <w:tcPr>
            <w:tcW w:w="2694" w:type="dxa"/>
            <w:gridSpan w:val="2"/>
          </w:tcPr>
          <w:p w14:paraId="210539A5" w14:textId="500CBE24" w:rsidR="00470BCC" w:rsidRPr="005A1989" w:rsidRDefault="00470BCC" w:rsidP="00FC7D8B">
            <w:pPr>
              <w:pStyle w:val="BodyText"/>
              <w:spacing w:before="120" w:after="120"/>
              <w:jc w:val="left"/>
              <w:rPr>
                <w:rFonts w:ascii="Arial" w:hAnsi="Arial" w:cs="Arial"/>
                <w:b/>
                <w:sz w:val="22"/>
                <w:szCs w:val="22"/>
              </w:rPr>
            </w:pPr>
            <w:r>
              <w:rPr>
                <w:rFonts w:ascii="Arial" w:hAnsi="Arial" w:cs="Arial"/>
                <w:b/>
                <w:sz w:val="22"/>
                <w:szCs w:val="22"/>
              </w:rPr>
              <w:t>“Cohort Period”</w:t>
            </w:r>
          </w:p>
        </w:tc>
        <w:tc>
          <w:tcPr>
            <w:tcW w:w="6946" w:type="dxa"/>
            <w:gridSpan w:val="2"/>
          </w:tcPr>
          <w:p w14:paraId="60813CDD" w14:textId="536ABC2E" w:rsidR="00470BCC" w:rsidRPr="009B3E65" w:rsidRDefault="00470BCC" w:rsidP="00FC7D8B">
            <w:pPr>
              <w:pStyle w:val="BodyText"/>
              <w:spacing w:before="120" w:after="120"/>
              <w:jc w:val="left"/>
              <w:rPr>
                <w:rFonts w:ascii="Arial" w:hAnsi="Arial" w:cs="Arial"/>
                <w:spacing w:val="-2"/>
                <w:sz w:val="22"/>
                <w:szCs w:val="22"/>
              </w:rPr>
            </w:pPr>
            <w:r>
              <w:rPr>
                <w:rFonts w:ascii="Arial" w:hAnsi="Arial" w:cs="Arial"/>
                <w:sz w:val="22"/>
                <w:szCs w:val="22"/>
              </w:rPr>
              <w:t>a month;</w:t>
            </w:r>
          </w:p>
        </w:tc>
      </w:tr>
      <w:tr w:rsidR="00201BA6" w:rsidRPr="005A1989" w14:paraId="2C3A1889" w14:textId="77777777" w:rsidTr="00FC7D8B">
        <w:tblPrEx>
          <w:tblCellMar>
            <w:left w:w="108" w:type="dxa"/>
            <w:right w:w="108" w:type="dxa"/>
          </w:tblCellMar>
        </w:tblPrEx>
        <w:tc>
          <w:tcPr>
            <w:tcW w:w="2694" w:type="dxa"/>
            <w:gridSpan w:val="2"/>
          </w:tcPr>
          <w:p w14:paraId="42B064FB" w14:textId="7C61FD04" w:rsidR="00201BA6" w:rsidRPr="005A1989" w:rsidRDefault="00201BA6" w:rsidP="00FC7D8B">
            <w:pPr>
              <w:pStyle w:val="BodyText"/>
              <w:spacing w:before="120" w:after="120"/>
              <w:jc w:val="left"/>
              <w:rPr>
                <w:rFonts w:ascii="Arial" w:hAnsi="Arial" w:cs="Arial"/>
                <w:b/>
                <w:sz w:val="22"/>
                <w:szCs w:val="22"/>
              </w:rPr>
            </w:pPr>
            <w:r>
              <w:rPr>
                <w:rFonts w:ascii="Arial" w:hAnsi="Arial" w:cs="Arial"/>
                <w:b/>
                <w:sz w:val="22"/>
                <w:szCs w:val="22"/>
              </w:rPr>
              <w:t>“Cohort Profile”</w:t>
            </w:r>
          </w:p>
        </w:tc>
        <w:tc>
          <w:tcPr>
            <w:tcW w:w="6946" w:type="dxa"/>
            <w:gridSpan w:val="2"/>
          </w:tcPr>
          <w:p w14:paraId="041ECA0D" w14:textId="6D0C1D6D" w:rsidR="00201BA6" w:rsidRPr="009B3E65" w:rsidRDefault="00201BA6" w:rsidP="00B91EC9">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tables which profile the number of Outcomes and the point in time of achievement of such Outcomes. Such tables may be based on either an assumed number of Participant Starts or on the actual number of Participant Starts;</w:t>
            </w:r>
          </w:p>
        </w:tc>
      </w:tr>
      <w:tr w:rsidR="002A5FF9" w:rsidRPr="005A1989" w14:paraId="76218D82" w14:textId="77777777" w:rsidTr="00FC7D8B">
        <w:tblPrEx>
          <w:tblCellMar>
            <w:left w:w="108" w:type="dxa"/>
            <w:right w:w="108" w:type="dxa"/>
          </w:tblCellMar>
        </w:tblPrEx>
        <w:tc>
          <w:tcPr>
            <w:tcW w:w="2694" w:type="dxa"/>
            <w:gridSpan w:val="2"/>
          </w:tcPr>
          <w:p w14:paraId="306D69C8" w14:textId="6B297631" w:rsidR="002A5FF9" w:rsidRPr="005A1989" w:rsidRDefault="002A5FF9" w:rsidP="00FC7D8B">
            <w:pPr>
              <w:pStyle w:val="BodyText"/>
              <w:spacing w:before="120" w:after="120"/>
              <w:jc w:val="left"/>
              <w:rPr>
                <w:rFonts w:ascii="Arial" w:hAnsi="Arial" w:cs="Arial"/>
                <w:b/>
                <w:sz w:val="22"/>
                <w:szCs w:val="22"/>
              </w:rPr>
            </w:pPr>
            <w:r>
              <w:rPr>
                <w:rFonts w:ascii="Arial" w:hAnsi="Arial" w:cs="Arial"/>
                <w:b/>
                <w:sz w:val="22"/>
                <w:szCs w:val="22"/>
              </w:rPr>
              <w:t>“Commercial Agreement for Employment and Health Related Services” or “CAEHRS”</w:t>
            </w:r>
          </w:p>
        </w:tc>
        <w:tc>
          <w:tcPr>
            <w:tcW w:w="6946" w:type="dxa"/>
            <w:gridSpan w:val="2"/>
          </w:tcPr>
          <w:p w14:paraId="707FE92E" w14:textId="5D4826B3" w:rsidR="002A5FF9" w:rsidRPr="009B3E65" w:rsidRDefault="002A5FF9" w:rsidP="005F36F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 xml:space="preserve">the agreement dated </w:t>
            </w:r>
            <w:r w:rsidR="005F36FF">
              <w:rPr>
                <w:rFonts w:ascii="Arial" w:hAnsi="Arial" w:cs="Arial"/>
                <w:spacing w:val="-2"/>
                <w:sz w:val="22"/>
                <w:szCs w:val="22"/>
              </w:rPr>
              <w:t xml:space="preserve">05/10/2020 </w:t>
            </w:r>
            <w:r>
              <w:rPr>
                <w:rFonts w:ascii="Arial" w:hAnsi="Arial" w:cs="Arial"/>
                <w:spacing w:val="-2"/>
                <w:sz w:val="22"/>
                <w:szCs w:val="22"/>
              </w:rPr>
              <w:t xml:space="preserve">for the provision of employment and health related services with contract reference </w:t>
            </w:r>
            <w:r w:rsidRPr="008D304E">
              <w:rPr>
                <w:rFonts w:ascii="Arial" w:hAnsi="Arial" w:cs="Arial"/>
                <w:spacing w:val="-2"/>
                <w:sz w:val="22"/>
                <w:szCs w:val="22"/>
              </w:rPr>
              <w:t xml:space="preserve">number </w:t>
            </w:r>
            <w:r w:rsidR="008D304E" w:rsidRPr="008D304E">
              <w:rPr>
                <w:rFonts w:ascii="Arial" w:hAnsi="Arial" w:cs="Arial"/>
                <w:spacing w:val="-2"/>
                <w:sz w:val="22"/>
                <w:szCs w:val="22"/>
              </w:rPr>
              <w:t>2020/S 207-506418</w:t>
            </w:r>
            <w:r w:rsidR="008D304E" w:rsidRPr="008D304E">
              <w:rPr>
                <w:rFonts w:ascii="Arial" w:hAnsi="Arial" w:cs="Arial"/>
                <w:b/>
                <w:spacing w:val="-2"/>
                <w:sz w:val="22"/>
                <w:szCs w:val="22"/>
              </w:rPr>
              <w:t xml:space="preserve"> </w:t>
            </w:r>
            <w:r>
              <w:rPr>
                <w:rFonts w:ascii="Arial" w:hAnsi="Arial" w:cs="Arial"/>
                <w:spacing w:val="-2"/>
                <w:sz w:val="22"/>
                <w:szCs w:val="22"/>
              </w:rPr>
              <w:t>Lo</w:t>
            </w:r>
            <w:r w:rsidRPr="005F36FF">
              <w:rPr>
                <w:rFonts w:ascii="Arial" w:hAnsi="Arial" w:cs="Arial"/>
                <w:spacing w:val="-2"/>
                <w:sz w:val="22"/>
                <w:szCs w:val="22"/>
              </w:rPr>
              <w:t xml:space="preserve">t </w:t>
            </w:r>
            <w:r w:rsidR="005F36FF" w:rsidRPr="005F36FF">
              <w:rPr>
                <w:rFonts w:ascii="Arial" w:hAnsi="Arial" w:cs="Arial"/>
                <w:spacing w:val="-2"/>
                <w:sz w:val="22"/>
                <w:szCs w:val="22"/>
              </w:rPr>
              <w:t>6</w:t>
            </w:r>
            <w:r w:rsidR="005F36FF" w:rsidRPr="005F36FF">
              <w:rPr>
                <w:rFonts w:ascii="Arial" w:hAnsi="Arial" w:cs="Arial"/>
                <w:b/>
                <w:spacing w:val="-2"/>
                <w:sz w:val="22"/>
                <w:szCs w:val="22"/>
              </w:rPr>
              <w:t xml:space="preserve"> </w:t>
            </w:r>
            <w:r>
              <w:rPr>
                <w:rFonts w:ascii="Arial" w:hAnsi="Arial" w:cs="Arial"/>
                <w:spacing w:val="-2"/>
                <w:sz w:val="22"/>
                <w:szCs w:val="22"/>
              </w:rPr>
              <w:t>between the Authority and the Supplier, pursuant to which this Agreement has been entered into;</w:t>
            </w:r>
          </w:p>
        </w:tc>
      </w:tr>
      <w:tr w:rsidR="00B165B9" w:rsidRPr="005A1989" w14:paraId="50D01AC6" w14:textId="77777777" w:rsidTr="00FC7D8B">
        <w:tblPrEx>
          <w:tblCellMar>
            <w:left w:w="108" w:type="dxa"/>
            <w:right w:w="108" w:type="dxa"/>
          </w:tblCellMar>
        </w:tblPrEx>
        <w:tc>
          <w:tcPr>
            <w:tcW w:w="2694" w:type="dxa"/>
            <w:gridSpan w:val="2"/>
          </w:tcPr>
          <w:p w14:paraId="67FD62C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Commercially Sensitive Information</w:t>
            </w:r>
            <w:r w:rsidRPr="005A1989">
              <w:rPr>
                <w:rFonts w:ascii="Arial" w:hAnsi="Arial" w:cs="Arial"/>
                <w:b/>
                <w:sz w:val="22"/>
                <w:szCs w:val="22"/>
              </w:rPr>
              <w:t>”</w:t>
            </w:r>
          </w:p>
        </w:tc>
        <w:tc>
          <w:tcPr>
            <w:tcW w:w="6946" w:type="dxa"/>
            <w:gridSpan w:val="2"/>
          </w:tcPr>
          <w:p w14:paraId="7EC33DE3"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information listed in Schedule</w:t>
            </w:r>
            <w:r>
              <w:rPr>
                <w:rFonts w:ascii="Arial" w:hAnsi="Arial" w:cs="Arial"/>
                <w:spacing w:val="-2"/>
                <w:sz w:val="22"/>
                <w:szCs w:val="22"/>
              </w:rPr>
              <w:t xml:space="preserve"> </w:t>
            </w:r>
            <w:r w:rsidRPr="009B3E65">
              <w:rPr>
                <w:rFonts w:ascii="Arial" w:hAnsi="Arial" w:cs="Arial"/>
                <w:spacing w:val="-2"/>
                <w:sz w:val="22"/>
                <w:szCs w:val="22"/>
              </w:rPr>
              <w:t>4.2</w:t>
            </w:r>
            <w:r>
              <w:rPr>
                <w:rFonts w:ascii="Arial" w:hAnsi="Arial" w:cs="Arial"/>
                <w:spacing w:val="-2"/>
                <w:sz w:val="22"/>
                <w:szCs w:val="22"/>
              </w:rPr>
              <w:t xml:space="preserve"> </w:t>
            </w:r>
            <w:r w:rsidRPr="009B3E65">
              <w:rPr>
                <w:rFonts w:ascii="Arial" w:hAnsi="Arial" w:cs="Arial"/>
                <w:spacing w:val="-2"/>
                <w:sz w:val="22"/>
                <w:szCs w:val="22"/>
              </w:rPr>
              <w:t xml:space="preserve">(Commercially Sensitive Information) comprising the information of a commercially sensitive nature relating to – </w:t>
            </w:r>
          </w:p>
          <w:p w14:paraId="232A2640"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the pricing of the Services;</w:t>
            </w:r>
          </w:p>
          <w:p w14:paraId="230A3799"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(b) details of the Supplier’s IPRs; and</w:t>
            </w:r>
          </w:p>
          <w:p w14:paraId="5A03B3F5"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(c) the Supplier’s business and investment plans;</w:t>
            </w:r>
          </w:p>
          <w:p w14:paraId="5B1BB3DD"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which the Supplier has indicated to the Authority that, if disclosed by the Authority, would cause the Supplier significant commercial disadvantage or material financial loss;</w:t>
            </w:r>
          </w:p>
        </w:tc>
      </w:tr>
      <w:tr w:rsidR="00B165B9" w:rsidRPr="005A1989" w14:paraId="71EDD20B" w14:textId="77777777" w:rsidTr="00FC7D8B">
        <w:tblPrEx>
          <w:tblCellMar>
            <w:left w:w="108" w:type="dxa"/>
            <w:right w:w="108" w:type="dxa"/>
          </w:tblCellMar>
        </w:tblPrEx>
        <w:tc>
          <w:tcPr>
            <w:tcW w:w="2694" w:type="dxa"/>
            <w:gridSpan w:val="2"/>
          </w:tcPr>
          <w:p w14:paraId="5A9FF09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Comparable Supply</w:t>
            </w:r>
            <w:r w:rsidRPr="005A1989">
              <w:rPr>
                <w:rFonts w:ascii="Arial" w:hAnsi="Arial" w:cs="Arial"/>
                <w:b/>
                <w:sz w:val="22"/>
                <w:szCs w:val="22"/>
              </w:rPr>
              <w:t>”</w:t>
            </w:r>
          </w:p>
        </w:tc>
        <w:tc>
          <w:tcPr>
            <w:tcW w:w="6946" w:type="dxa"/>
            <w:gridSpan w:val="2"/>
          </w:tcPr>
          <w:p w14:paraId="44DD1EA7"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supply of services to another customer of the Supplier that are the same or similar to any of the Services;</w:t>
            </w:r>
          </w:p>
        </w:tc>
      </w:tr>
      <w:tr w:rsidR="00B165B9" w:rsidRPr="005A1989" w14:paraId="415AA2BA" w14:textId="77777777" w:rsidTr="00FC7D8B">
        <w:tblPrEx>
          <w:tblCellMar>
            <w:left w:w="108" w:type="dxa"/>
            <w:right w:w="108" w:type="dxa"/>
          </w:tblCellMar>
        </w:tblPrEx>
        <w:tc>
          <w:tcPr>
            <w:tcW w:w="2694" w:type="dxa"/>
            <w:gridSpan w:val="2"/>
          </w:tcPr>
          <w:p w14:paraId="0C533BA9" w14:textId="77777777" w:rsidR="00B165B9" w:rsidRPr="005A198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Compensation Payment</w:t>
            </w:r>
            <w:r w:rsidRPr="005A1989">
              <w:rPr>
                <w:rFonts w:ascii="Arial" w:hAnsi="Arial" w:cs="Arial"/>
                <w:b/>
                <w:sz w:val="22"/>
                <w:szCs w:val="22"/>
              </w:rPr>
              <w:t>”</w:t>
            </w:r>
          </w:p>
        </w:tc>
        <w:tc>
          <w:tcPr>
            <w:tcW w:w="6946" w:type="dxa"/>
            <w:gridSpan w:val="2"/>
          </w:tcPr>
          <w:p w14:paraId="702472F2" w14:textId="77777777" w:rsidR="00B165B9" w:rsidRPr="009B3E65" w:rsidRDefault="00B165B9" w:rsidP="00FC7D8B">
            <w:pPr>
              <w:spacing w:before="120" w:after="120"/>
              <w:rPr>
                <w:rFonts w:ascii="Arial" w:hAnsi="Arial" w:cs="Arial"/>
                <w:color w:val="000000"/>
              </w:rPr>
            </w:pPr>
            <w:r w:rsidRPr="009B3E65">
              <w:rPr>
                <w:rFonts w:ascii="Arial" w:hAnsi="Arial" w:cs="Arial"/>
                <w:spacing w:val="-2"/>
              </w:rPr>
              <w:t>has the meanin</w:t>
            </w:r>
            <w:r>
              <w:rPr>
                <w:rFonts w:ascii="Arial" w:hAnsi="Arial" w:cs="Arial"/>
                <w:spacing w:val="-2"/>
              </w:rPr>
              <w:t xml:space="preserve">g given in Schedule </w:t>
            </w:r>
            <w:r w:rsidRPr="009B3E65">
              <w:rPr>
                <w:rFonts w:ascii="Arial" w:hAnsi="Arial" w:cs="Arial"/>
                <w:spacing w:val="-2"/>
              </w:rPr>
              <w:t>7.2</w:t>
            </w:r>
            <w:r>
              <w:rPr>
                <w:rFonts w:ascii="Arial" w:hAnsi="Arial" w:cs="Arial"/>
                <w:spacing w:val="-2"/>
              </w:rPr>
              <w:t xml:space="preserve"> </w:t>
            </w:r>
            <w:r w:rsidRPr="009B3E65">
              <w:rPr>
                <w:rFonts w:ascii="Arial" w:hAnsi="Arial" w:cs="Arial"/>
                <w:spacing w:val="-2"/>
              </w:rPr>
              <w:t>(Payments on Termination);</w:t>
            </w:r>
          </w:p>
        </w:tc>
      </w:tr>
      <w:tr w:rsidR="006F0919" w:rsidRPr="005A1989" w14:paraId="6EFBB33F" w14:textId="77777777" w:rsidTr="00FC7D8B">
        <w:tblPrEx>
          <w:tblCellMar>
            <w:left w:w="108" w:type="dxa"/>
            <w:right w:w="108" w:type="dxa"/>
          </w:tblCellMar>
        </w:tblPrEx>
        <w:tc>
          <w:tcPr>
            <w:tcW w:w="2694" w:type="dxa"/>
            <w:gridSpan w:val="2"/>
          </w:tcPr>
          <w:p w14:paraId="71770E33" w14:textId="7166204A" w:rsidR="006F0919" w:rsidRPr="005A1989" w:rsidRDefault="006F0919" w:rsidP="00FC7D8B">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“Completer”</w:t>
            </w:r>
          </w:p>
        </w:tc>
        <w:tc>
          <w:tcPr>
            <w:tcW w:w="6946" w:type="dxa"/>
            <w:gridSpan w:val="2"/>
          </w:tcPr>
          <w:p w14:paraId="7F68B52E" w14:textId="6A56D689" w:rsidR="006F0919" w:rsidRDefault="006F0919" w:rsidP="009F6EDA">
            <w:pPr>
              <w:spacing w:before="120" w:after="120"/>
              <w:rPr>
                <w:rFonts w:ascii="Arial" w:hAnsi="Arial" w:cs="Arial"/>
                <w:spacing w:val="-2"/>
              </w:rPr>
            </w:pPr>
            <w:r w:rsidRPr="006F0919">
              <w:rPr>
                <w:rFonts w:ascii="Arial" w:hAnsi="Arial" w:cs="Arial"/>
                <w:spacing w:val="-2"/>
              </w:rPr>
              <w:t xml:space="preserve">a Participant who has reached their end date as set out in the Specification under the heading </w:t>
            </w:r>
            <w:r>
              <w:rPr>
                <w:rFonts w:ascii="Arial" w:hAnsi="Arial" w:cs="Arial"/>
                <w:spacing w:val="-2"/>
              </w:rPr>
              <w:t>“</w:t>
            </w:r>
            <w:r w:rsidR="009F6EDA">
              <w:rPr>
                <w:rFonts w:ascii="Arial" w:hAnsi="Arial" w:cs="Arial"/>
                <w:spacing w:val="-2"/>
              </w:rPr>
              <w:t>Completing</w:t>
            </w:r>
            <w:r w:rsidR="003F4F44">
              <w:rPr>
                <w:rFonts w:ascii="Arial" w:hAnsi="Arial" w:cs="Arial"/>
                <w:spacing w:val="-2"/>
              </w:rPr>
              <w:t xml:space="preserve"> </w:t>
            </w:r>
            <w:r>
              <w:rPr>
                <w:rFonts w:ascii="Arial" w:hAnsi="Arial" w:cs="Arial"/>
                <w:spacing w:val="-2"/>
              </w:rPr>
              <w:t>Provision”</w:t>
            </w:r>
            <w:r w:rsidRPr="006F0919">
              <w:rPr>
                <w:rFonts w:ascii="Arial" w:hAnsi="Arial" w:cs="Arial"/>
                <w:spacing w:val="-2"/>
              </w:rPr>
              <w:t>;</w:t>
            </w:r>
          </w:p>
        </w:tc>
      </w:tr>
      <w:tr w:rsidR="00B165B9" w:rsidRPr="005A1989" w14:paraId="58AADD41" w14:textId="77777777" w:rsidTr="00FC7D8B">
        <w:tblPrEx>
          <w:tblCellMar>
            <w:left w:w="108" w:type="dxa"/>
            <w:right w:w="108" w:type="dxa"/>
          </w:tblCellMar>
        </w:tblPrEx>
        <w:tc>
          <w:tcPr>
            <w:tcW w:w="2694" w:type="dxa"/>
            <w:gridSpan w:val="2"/>
          </w:tcPr>
          <w:p w14:paraId="4D219A4D" w14:textId="77777777" w:rsidR="00B165B9" w:rsidRPr="005A1989" w:rsidRDefault="00B165B9" w:rsidP="00FC7D8B">
            <w:pPr>
              <w:pStyle w:val="BodyText"/>
              <w:spacing w:before="120" w:after="120"/>
              <w:ind w:left="-74" w:firstLine="108"/>
              <w:jc w:val="left"/>
              <w:rPr>
                <w:rFonts w:ascii="Arial" w:hAnsi="Arial" w:cs="Arial"/>
                <w:b/>
                <w:spacing w:val="-2"/>
                <w:sz w:val="22"/>
                <w:szCs w:val="22"/>
              </w:rPr>
            </w:pPr>
            <w:r w:rsidRPr="005A1989">
              <w:rPr>
                <w:rFonts w:ascii="Arial" w:hAnsi="Arial" w:cs="Arial"/>
                <w:b/>
                <w:spacing w:val="-2"/>
                <w:sz w:val="22"/>
                <w:szCs w:val="22"/>
              </w:rPr>
              <w:t>“Condition Precedent”</w:t>
            </w:r>
          </w:p>
        </w:tc>
        <w:tc>
          <w:tcPr>
            <w:tcW w:w="6946" w:type="dxa"/>
            <w:gridSpan w:val="2"/>
          </w:tcPr>
          <w:p w14:paraId="1D2968EC" w14:textId="77777777" w:rsidR="00B165B9" w:rsidRPr="009B3E65" w:rsidRDefault="00B165B9" w:rsidP="00FC7D8B">
            <w:pPr>
              <w:spacing w:before="120" w:after="120"/>
              <w:rPr>
                <w:rFonts w:ascii="Arial" w:hAnsi="Arial" w:cs="Arial"/>
                <w:spacing w:val="-2"/>
              </w:rPr>
            </w:pPr>
            <w:r>
              <w:rPr>
                <w:rFonts w:ascii="Arial" w:hAnsi="Arial" w:cs="Arial"/>
                <w:spacing w:val="-2"/>
              </w:rPr>
              <w:t xml:space="preserve">has the meaning given in Clause B1.2 </w:t>
            </w:r>
            <w:r w:rsidRPr="009B3E65">
              <w:rPr>
                <w:rFonts w:ascii="Arial" w:hAnsi="Arial" w:cs="Arial"/>
                <w:spacing w:val="-2"/>
              </w:rPr>
              <w:t>(Condition Precedent</w:t>
            </w:r>
            <w:r>
              <w:rPr>
                <w:rFonts w:ascii="Arial" w:hAnsi="Arial" w:cs="Arial"/>
                <w:spacing w:val="-2"/>
              </w:rPr>
              <w:t>);</w:t>
            </w:r>
          </w:p>
        </w:tc>
      </w:tr>
      <w:tr w:rsidR="00B165B9" w:rsidRPr="005A1989" w14:paraId="6DF3964E" w14:textId="77777777" w:rsidTr="00FC7D8B">
        <w:tc>
          <w:tcPr>
            <w:tcW w:w="2694" w:type="dxa"/>
            <w:gridSpan w:val="2"/>
          </w:tcPr>
          <w:p w14:paraId="2DF6F74F"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“Confidential Information”</w:t>
            </w:r>
          </w:p>
        </w:tc>
        <w:tc>
          <w:tcPr>
            <w:tcW w:w="6946" w:type="dxa"/>
            <w:gridSpan w:val="2"/>
          </w:tcPr>
          <w:p w14:paraId="767A4C5D"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including all Personal Data, which (however it is conveyed) is provided by the Disclosing Party pursuant to or in anticipation of this Agreement that relates to:</w:t>
            </w:r>
          </w:p>
          <w:p w14:paraId="4CD0949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Disclosing Party Group; or</w:t>
            </w:r>
          </w:p>
          <w:p w14:paraId="78E1CBD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operations, business, affairs, developments, intellectual property rights, trade secrets, know-how and/or personnel of the Disclosing Party Group;</w:t>
            </w:r>
          </w:p>
          <w:p w14:paraId="095690B1"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w:t>
            </w:r>
            <w:r>
              <w:rPr>
                <w:rFonts w:ascii="Arial" w:hAnsi="Arial" w:cs="Arial"/>
                <w:sz w:val="22"/>
                <w:szCs w:val="22"/>
              </w:rPr>
              <w:t>connection with this Agreement;</w:t>
            </w:r>
          </w:p>
          <w:p w14:paraId="58F97ACA"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5E882D4"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derived from any of the above,</w:t>
            </w:r>
          </w:p>
          <w:p w14:paraId="73EFEAFC" w14:textId="77777777" w:rsidR="00B165B9" w:rsidRPr="009B3E65" w:rsidRDefault="00B165B9" w:rsidP="00FC7D8B">
            <w:pPr>
              <w:pStyle w:val="BodyText"/>
              <w:spacing w:before="120" w:after="120"/>
              <w:ind w:left="-109"/>
              <w:jc w:val="left"/>
              <w:rPr>
                <w:rFonts w:ascii="Arial" w:hAnsi="Arial" w:cs="Arial"/>
                <w:sz w:val="22"/>
                <w:szCs w:val="22"/>
              </w:rPr>
            </w:pPr>
            <w:r w:rsidRPr="009B3E65">
              <w:rPr>
                <w:rFonts w:ascii="Arial" w:hAnsi="Arial" w:cs="Arial"/>
                <w:sz w:val="22"/>
                <w:szCs w:val="22"/>
              </w:rPr>
              <w:t>but not including any Information which:</w:t>
            </w:r>
          </w:p>
          <w:p w14:paraId="5616BC02"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in the possession of the Recipient without obligation of confidentiality prior to its disc</w:t>
            </w:r>
            <w:r>
              <w:rPr>
                <w:rFonts w:ascii="Arial" w:hAnsi="Arial" w:cs="Arial"/>
                <w:sz w:val="22"/>
                <w:szCs w:val="22"/>
              </w:rPr>
              <w:t>losure by the Disclosing Party;</w:t>
            </w:r>
          </w:p>
          <w:p w14:paraId="4137794F"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the Recipient obtained on a non-confidential basis from a third party who is not, to the Recipient’s knowledge or belief, bound by a confidentiality agreement with the Disclosing Party or otherwise prohibited from disclosing th</w:t>
            </w:r>
            <w:r>
              <w:rPr>
                <w:rFonts w:ascii="Arial" w:hAnsi="Arial" w:cs="Arial"/>
                <w:sz w:val="22"/>
                <w:szCs w:val="22"/>
              </w:rPr>
              <w:t>e information to the Recipient;</w:t>
            </w:r>
          </w:p>
          <w:p w14:paraId="0835AAB6"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already generally available and in the public domain at the time of disclosure otherwise than by a breach of this Agreement or breac</w:t>
            </w:r>
            <w:r>
              <w:rPr>
                <w:rFonts w:ascii="Arial" w:hAnsi="Arial" w:cs="Arial"/>
                <w:sz w:val="22"/>
                <w:szCs w:val="22"/>
              </w:rPr>
              <w:t>h of a duty of confidentiality;</w:t>
            </w:r>
          </w:p>
          <w:p w14:paraId="0DE2C7E2" w14:textId="77777777" w:rsidR="00B165B9" w:rsidRPr="009B3E65" w:rsidRDefault="00B165B9" w:rsidP="00B165B9">
            <w:pPr>
              <w:pStyle w:val="BodyText"/>
              <w:numPr>
                <w:ilvl w:val="5"/>
                <w:numId w:val="99"/>
              </w:numPr>
              <w:spacing w:before="120" w:after="120"/>
              <w:ind w:left="425" w:hanging="544"/>
              <w:jc w:val="left"/>
              <w:rPr>
                <w:rFonts w:ascii="Arial" w:hAnsi="Arial" w:cs="Arial"/>
                <w:sz w:val="22"/>
                <w:szCs w:val="22"/>
              </w:rPr>
            </w:pPr>
            <w:r w:rsidRPr="009B3E65">
              <w:rPr>
                <w:rFonts w:ascii="Arial" w:hAnsi="Arial" w:cs="Arial"/>
                <w:sz w:val="22"/>
                <w:szCs w:val="22"/>
              </w:rPr>
              <w:t>was independently developed without access to the Confidential Information; or</w:t>
            </w:r>
          </w:p>
          <w:p w14:paraId="501AF2AE"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relates to the Supplier’s:</w:t>
            </w:r>
          </w:p>
          <w:p w14:paraId="34DCE54A"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lang w:eastAsia="en-US"/>
              </w:rPr>
            </w:pPr>
            <w:r w:rsidRPr="009B3E65">
              <w:rPr>
                <w:rFonts w:ascii="Arial" w:hAnsi="Arial" w:cs="Arial"/>
                <w:lang w:eastAsia="en-US"/>
              </w:rPr>
              <w:t xml:space="preserve">performance under this Agreement; or </w:t>
            </w:r>
          </w:p>
          <w:p w14:paraId="195506D3"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rPr>
            </w:pPr>
            <w:r w:rsidRPr="009B3E65">
              <w:rPr>
                <w:rFonts w:ascii="Arial" w:hAnsi="Arial" w:cs="Arial"/>
                <w:lang w:eastAsia="en-US"/>
              </w:rPr>
              <w:t>failure to pay any Sub-contractor as required pursuant to Clause</w:t>
            </w:r>
            <w:r>
              <w:rPr>
                <w:rFonts w:ascii="Arial" w:hAnsi="Arial" w:cs="Arial"/>
                <w:lang w:eastAsia="en-US"/>
              </w:rPr>
              <w:t xml:space="preserve"> E2</w:t>
            </w:r>
            <w:r w:rsidRPr="009B3E65">
              <w:rPr>
                <w:rFonts w:ascii="Arial" w:hAnsi="Arial" w:cs="Arial"/>
                <w:lang w:eastAsia="en-US"/>
              </w:rPr>
              <w:t>.15(a)</w:t>
            </w:r>
            <w:r>
              <w:rPr>
                <w:rFonts w:ascii="Arial" w:hAnsi="Arial" w:cs="Arial"/>
                <w:lang w:eastAsia="en-US"/>
              </w:rPr>
              <w:t xml:space="preserve"> </w:t>
            </w:r>
            <w:r w:rsidRPr="009B3E65">
              <w:rPr>
                <w:rFonts w:ascii="Arial" w:hAnsi="Arial" w:cs="Arial"/>
                <w:lang w:eastAsia="en-US"/>
              </w:rPr>
              <w:t>(Supply Chain Protection);</w:t>
            </w:r>
          </w:p>
        </w:tc>
      </w:tr>
      <w:tr w:rsidR="00B165B9" w:rsidRPr="005A1989" w14:paraId="7B1A37EC" w14:textId="77777777" w:rsidTr="00FC7D8B">
        <w:tc>
          <w:tcPr>
            <w:tcW w:w="2694" w:type="dxa"/>
            <w:gridSpan w:val="2"/>
          </w:tcPr>
          <w:p w14:paraId="0FD309A6" w14:textId="6B1A88A1"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Change”</w:t>
            </w:r>
          </w:p>
        </w:tc>
        <w:tc>
          <w:tcPr>
            <w:tcW w:w="6946" w:type="dxa"/>
            <w:gridSpan w:val="2"/>
          </w:tcPr>
          <w:p w14:paraId="2E25CC45" w14:textId="0A70F2F8"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any change</w:t>
            </w:r>
            <w:r w:rsidR="009E4FFA">
              <w:rPr>
                <w:rFonts w:ascii="Arial" w:hAnsi="Arial" w:cs="Arial"/>
                <w:sz w:val="22"/>
                <w:szCs w:val="22"/>
              </w:rPr>
              <w:t>, amendment, variation, restatement or supplement</w:t>
            </w:r>
            <w:r w:rsidRPr="009B3E65">
              <w:rPr>
                <w:rFonts w:ascii="Arial" w:hAnsi="Arial" w:cs="Arial"/>
                <w:sz w:val="22"/>
                <w:szCs w:val="22"/>
              </w:rPr>
              <w:t xml:space="preserve"> to this Agreement other than an Operational Change;</w:t>
            </w:r>
          </w:p>
        </w:tc>
      </w:tr>
      <w:tr w:rsidR="00B165B9" w:rsidRPr="005A1989" w14:paraId="52FB6E43" w14:textId="77777777" w:rsidTr="00FC7D8B">
        <w:tc>
          <w:tcPr>
            <w:tcW w:w="2694" w:type="dxa"/>
            <w:gridSpan w:val="2"/>
          </w:tcPr>
          <w:p w14:paraId="235FB49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4"/>
                <w:szCs w:val="24"/>
              </w:rPr>
              <w:t>“Contract Finder”</w:t>
            </w:r>
          </w:p>
        </w:tc>
        <w:tc>
          <w:tcPr>
            <w:tcW w:w="6946" w:type="dxa"/>
            <w:gridSpan w:val="2"/>
          </w:tcPr>
          <w:p w14:paraId="299EFA77" w14:textId="77777777"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the online government portal which allows suppliers to search for information about</w:t>
            </w:r>
            <w:r>
              <w:rPr>
                <w:rFonts w:ascii="Arial" w:hAnsi="Arial" w:cs="Arial"/>
                <w:sz w:val="22"/>
                <w:szCs w:val="22"/>
              </w:rPr>
              <w:t xml:space="preserve"> </w:t>
            </w:r>
            <w:r w:rsidRPr="009B3E65">
              <w:rPr>
                <w:rFonts w:ascii="Arial" w:hAnsi="Arial" w:cs="Arial"/>
                <w:sz w:val="22"/>
                <w:szCs w:val="22"/>
              </w:rPr>
              <w:t xml:space="preserve">contracts worth over </w:t>
            </w:r>
            <w:r>
              <w:rPr>
                <w:rFonts w:ascii="Arial" w:hAnsi="Arial" w:cs="Arial"/>
                <w:sz w:val="22"/>
                <w:szCs w:val="22"/>
              </w:rPr>
              <w:t>ten thousand pounds (</w:t>
            </w:r>
            <w:r w:rsidRPr="009B3E65">
              <w:rPr>
                <w:rFonts w:ascii="Arial" w:hAnsi="Arial" w:cs="Arial"/>
                <w:sz w:val="22"/>
                <w:szCs w:val="22"/>
              </w:rPr>
              <w:t>£10,000</w:t>
            </w:r>
            <w:r>
              <w:rPr>
                <w:rFonts w:ascii="Arial" w:hAnsi="Arial" w:cs="Arial"/>
                <w:sz w:val="22"/>
                <w:szCs w:val="22"/>
              </w:rPr>
              <w:t>)</w:t>
            </w:r>
            <w:r w:rsidRPr="009B3E65">
              <w:rPr>
                <w:rFonts w:ascii="Arial" w:hAnsi="Arial" w:cs="Arial"/>
                <w:sz w:val="22"/>
                <w:szCs w:val="22"/>
              </w:rPr>
              <w:t xml:space="preserve"> (excluding VAT) as prescribed by Part 4 of the Public Contract Regulations 2015;</w:t>
            </w:r>
          </w:p>
        </w:tc>
      </w:tr>
      <w:tr w:rsidR="004E5305" w:rsidRPr="005A1989" w14:paraId="1E93E773" w14:textId="77777777" w:rsidTr="00FC7D8B">
        <w:tc>
          <w:tcPr>
            <w:tcW w:w="2694" w:type="dxa"/>
            <w:gridSpan w:val="2"/>
          </w:tcPr>
          <w:p w14:paraId="45EE4FC8" w14:textId="3FBEBB68" w:rsidR="004E5305" w:rsidRPr="00CB4F58" w:rsidRDefault="004E5305" w:rsidP="00FC7D8B">
            <w:pPr>
              <w:pStyle w:val="BodyText"/>
              <w:spacing w:before="120" w:after="120"/>
              <w:ind w:left="-74"/>
              <w:jc w:val="left"/>
              <w:rPr>
                <w:rFonts w:ascii="Arial" w:hAnsi="Arial" w:cs="Arial"/>
                <w:b/>
                <w:sz w:val="22"/>
                <w:szCs w:val="22"/>
              </w:rPr>
            </w:pPr>
            <w:r w:rsidRPr="00CB4F58">
              <w:rPr>
                <w:rFonts w:ascii="Arial" w:hAnsi="Arial" w:cs="Arial"/>
                <w:b/>
                <w:sz w:val="22"/>
                <w:szCs w:val="22"/>
              </w:rPr>
              <w:t>“Contract Performance Review” or “CPR”</w:t>
            </w:r>
          </w:p>
        </w:tc>
        <w:tc>
          <w:tcPr>
            <w:tcW w:w="6946" w:type="dxa"/>
            <w:gridSpan w:val="2"/>
          </w:tcPr>
          <w:p w14:paraId="62778771" w14:textId="32B269B0" w:rsidR="004E5305" w:rsidRPr="00CB4F58" w:rsidRDefault="004E5305" w:rsidP="0048293A">
            <w:pPr>
              <w:pStyle w:val="BodyText"/>
              <w:spacing w:before="120" w:after="120"/>
              <w:jc w:val="left"/>
              <w:rPr>
                <w:rFonts w:ascii="Arial" w:hAnsi="Arial" w:cs="Arial"/>
                <w:sz w:val="22"/>
                <w:szCs w:val="22"/>
              </w:rPr>
            </w:pPr>
            <w:r w:rsidRPr="00CB4F58">
              <w:rPr>
                <w:rFonts w:ascii="Arial" w:hAnsi="Arial" w:cs="Arial"/>
                <w:sz w:val="22"/>
                <w:szCs w:val="22"/>
              </w:rPr>
              <w:t>has the meaning set out in Schedule 2.2 (Performance);</w:t>
            </w:r>
          </w:p>
        </w:tc>
      </w:tr>
      <w:tr w:rsidR="00B165B9" w:rsidRPr="005A1989" w14:paraId="32F41127" w14:textId="77777777" w:rsidTr="00FC7D8B">
        <w:tc>
          <w:tcPr>
            <w:tcW w:w="2694" w:type="dxa"/>
            <w:gridSpan w:val="2"/>
          </w:tcPr>
          <w:p w14:paraId="12C1E1A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Year”</w:t>
            </w:r>
          </w:p>
        </w:tc>
        <w:tc>
          <w:tcPr>
            <w:tcW w:w="6946" w:type="dxa"/>
            <w:gridSpan w:val="2"/>
          </w:tcPr>
          <w:p w14:paraId="32FB5B74"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a period of twelve (12) months commencing on the Effective Date; or</w:t>
            </w:r>
          </w:p>
          <w:p w14:paraId="6FF02E0E"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thereafter a period of twelve (12) months commencing on each anniversary of the Effective Date;</w:t>
            </w:r>
          </w:p>
          <w:p w14:paraId="6C23C2C6" w14:textId="77777777" w:rsidR="00B165B9" w:rsidRPr="009B3E65" w:rsidRDefault="00B165B9" w:rsidP="00FC7D8B">
            <w:pPr>
              <w:pStyle w:val="Heading3"/>
              <w:numPr>
                <w:ilvl w:val="0"/>
                <w:numId w:val="0"/>
              </w:numPr>
              <w:spacing w:before="120" w:after="120"/>
              <w:ind w:left="-74"/>
              <w:jc w:val="left"/>
              <w:rPr>
                <w:rFonts w:ascii="Arial" w:hAnsi="Arial"/>
                <w:sz w:val="22"/>
                <w:szCs w:val="22"/>
                <w:highlight w:val="lightGray"/>
              </w:rPr>
            </w:pPr>
            <w:r w:rsidRPr="009B3E65">
              <w:rPr>
                <w:rFonts w:ascii="Arial" w:hAnsi="Arial"/>
                <w:spacing w:val="-2"/>
                <w:sz w:val="22"/>
                <w:szCs w:val="22"/>
              </w:rPr>
              <w:t>provided that the final Contract Year shall end on the expiry or termination of the Term</w:t>
            </w:r>
            <w:r w:rsidRPr="009B3E65">
              <w:rPr>
                <w:rFonts w:ascii="Arial" w:hAnsi="Arial"/>
                <w:bCs w:val="0"/>
                <w:sz w:val="22"/>
                <w:szCs w:val="22"/>
              </w:rPr>
              <w:t>;</w:t>
            </w:r>
          </w:p>
        </w:tc>
      </w:tr>
      <w:tr w:rsidR="00246FAE" w:rsidRPr="005A1989" w14:paraId="1FB3A62E" w14:textId="77777777" w:rsidTr="00FC7D8B">
        <w:tblPrEx>
          <w:tblCellMar>
            <w:left w:w="108" w:type="dxa"/>
            <w:right w:w="108" w:type="dxa"/>
          </w:tblCellMar>
        </w:tblPrEx>
        <w:tc>
          <w:tcPr>
            <w:tcW w:w="2694" w:type="dxa"/>
            <w:gridSpan w:val="2"/>
          </w:tcPr>
          <w:p w14:paraId="296C6E07" w14:textId="04361850" w:rsidR="00246FAE" w:rsidRPr="005A1989" w:rsidRDefault="00246FAE" w:rsidP="00FC7D8B">
            <w:pPr>
              <w:spacing w:before="120" w:after="120"/>
              <w:rPr>
                <w:rFonts w:ascii="Arial" w:hAnsi="Arial" w:cs="Arial"/>
                <w:b/>
              </w:rPr>
            </w:pPr>
            <w:r>
              <w:rPr>
                <w:rFonts w:ascii="Arial" w:hAnsi="Arial" w:cs="Arial"/>
                <w:b/>
              </w:rPr>
              <w:t>“Contracting Authority”</w:t>
            </w:r>
          </w:p>
        </w:tc>
        <w:tc>
          <w:tcPr>
            <w:tcW w:w="6946" w:type="dxa"/>
            <w:gridSpan w:val="2"/>
          </w:tcPr>
          <w:p w14:paraId="3FC5BB6A" w14:textId="670C87C4" w:rsidR="00246FAE" w:rsidRPr="009B3E65" w:rsidRDefault="00246FAE" w:rsidP="00FC7D8B">
            <w:pPr>
              <w:widowControl w:val="0"/>
              <w:spacing w:before="120" w:after="120"/>
              <w:rPr>
                <w:rFonts w:ascii="Arial" w:hAnsi="Arial" w:cs="Arial"/>
              </w:rPr>
            </w:pPr>
            <w:r>
              <w:rPr>
                <w:rFonts w:ascii="Arial" w:hAnsi="Arial" w:cs="Arial"/>
              </w:rPr>
              <w:t>any contracting authority as defined in Regulation 2 of the Public Contracts Regulations 2015, including the Authority;</w:t>
            </w:r>
          </w:p>
        </w:tc>
      </w:tr>
      <w:tr w:rsidR="00B165B9" w:rsidRPr="005A1989" w14:paraId="6B913B61" w14:textId="77777777" w:rsidTr="00FC7D8B">
        <w:tblPrEx>
          <w:tblCellMar>
            <w:left w:w="108" w:type="dxa"/>
            <w:right w:w="108" w:type="dxa"/>
          </w:tblCellMar>
        </w:tblPrEx>
        <w:tc>
          <w:tcPr>
            <w:tcW w:w="2694" w:type="dxa"/>
            <w:gridSpan w:val="2"/>
          </w:tcPr>
          <w:p w14:paraId="5842DC4F" w14:textId="77777777" w:rsidR="00B165B9" w:rsidRPr="005A1989" w:rsidRDefault="00B165B9" w:rsidP="00FC7D8B">
            <w:pPr>
              <w:spacing w:before="120" w:after="120"/>
              <w:rPr>
                <w:rFonts w:ascii="Arial" w:hAnsi="Arial" w:cs="Arial"/>
                <w:b/>
              </w:rPr>
            </w:pPr>
            <w:r w:rsidRPr="005A1989">
              <w:rPr>
                <w:rFonts w:ascii="Arial" w:hAnsi="Arial" w:cs="Arial"/>
                <w:b/>
              </w:rPr>
              <w:t>“Control”</w:t>
            </w:r>
          </w:p>
        </w:tc>
        <w:tc>
          <w:tcPr>
            <w:tcW w:w="6946" w:type="dxa"/>
            <w:gridSpan w:val="2"/>
          </w:tcPr>
          <w:p w14:paraId="180AA60F" w14:textId="77777777" w:rsidR="00B165B9" w:rsidRPr="009B3E65" w:rsidRDefault="00B165B9" w:rsidP="00FC7D8B">
            <w:pPr>
              <w:widowControl w:val="0"/>
              <w:spacing w:before="120" w:after="120"/>
              <w:rPr>
                <w:rFonts w:ascii="Arial" w:hAnsi="Arial" w:cs="Arial"/>
              </w:rPr>
            </w:pPr>
            <w:r w:rsidRPr="009B3E65">
              <w:rPr>
                <w:rFonts w:ascii="Arial" w:hAnsi="Arial" w:cs="Arial"/>
              </w:rPr>
              <w:t xml:space="preserve">the possession by person, directly or indirectly, of the power to direct or cause the direction of the management and policies of the other person (whether through the ownership of voting shares, by contract or otherwise) and </w:t>
            </w:r>
            <w:r w:rsidRPr="009B3E65">
              <w:rPr>
                <w:rFonts w:ascii="Arial" w:hAnsi="Arial" w:cs="Arial"/>
                <w:bCs/>
              </w:rPr>
              <w:t>“</w:t>
            </w:r>
            <w:r w:rsidRPr="009B3E65">
              <w:rPr>
                <w:rFonts w:ascii="Arial" w:hAnsi="Arial" w:cs="Arial"/>
                <w:b/>
              </w:rPr>
              <w:t>Controls”</w:t>
            </w:r>
            <w:r w:rsidRPr="009B3E65">
              <w:rPr>
                <w:rFonts w:ascii="Arial" w:hAnsi="Arial" w:cs="Arial"/>
              </w:rPr>
              <w:t xml:space="preserve"> and </w:t>
            </w:r>
            <w:r w:rsidRPr="009B3E65">
              <w:rPr>
                <w:rFonts w:ascii="Arial" w:hAnsi="Arial" w:cs="Arial"/>
                <w:bCs/>
              </w:rPr>
              <w:t>“</w:t>
            </w:r>
            <w:r w:rsidRPr="009B3E65">
              <w:rPr>
                <w:rFonts w:ascii="Arial" w:hAnsi="Arial" w:cs="Arial"/>
                <w:b/>
              </w:rPr>
              <w:t>Controlled”</w:t>
            </w:r>
            <w:r w:rsidRPr="009B3E65">
              <w:rPr>
                <w:rFonts w:ascii="Arial" w:hAnsi="Arial" w:cs="Arial"/>
              </w:rPr>
              <w:t xml:space="preserve"> shall be interpreted accordingly;</w:t>
            </w:r>
          </w:p>
        </w:tc>
      </w:tr>
      <w:tr w:rsidR="00B165B9" w:rsidRPr="005A1989" w14:paraId="1604793A" w14:textId="77777777" w:rsidTr="00FC7D8B">
        <w:tc>
          <w:tcPr>
            <w:tcW w:w="2694" w:type="dxa"/>
            <w:gridSpan w:val="2"/>
          </w:tcPr>
          <w:p w14:paraId="3D9FDF5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“Controller” </w:t>
            </w:r>
          </w:p>
        </w:tc>
        <w:tc>
          <w:tcPr>
            <w:tcW w:w="6946" w:type="dxa"/>
            <w:gridSpan w:val="2"/>
          </w:tcPr>
          <w:p w14:paraId="3947E40C"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p>
        </w:tc>
      </w:tr>
      <w:tr w:rsidR="00B165B9" w:rsidRPr="005A1989" w14:paraId="0DD77ED5" w14:textId="77777777" w:rsidTr="00FC7D8B">
        <w:tc>
          <w:tcPr>
            <w:tcW w:w="2694" w:type="dxa"/>
            <w:gridSpan w:val="2"/>
          </w:tcPr>
          <w:p w14:paraId="44AB69E1"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Change Event”</w:t>
            </w:r>
          </w:p>
        </w:tc>
        <w:tc>
          <w:tcPr>
            <w:tcW w:w="6946" w:type="dxa"/>
            <w:gridSpan w:val="2"/>
          </w:tcPr>
          <w:p w14:paraId="7F09C556"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means:</w:t>
            </w:r>
          </w:p>
          <w:p w14:paraId="34E463F6" w14:textId="0D8CA99F"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hange of Control of the Supplier or a Parent Undertaking of the Supplier;</w:t>
            </w:r>
          </w:p>
          <w:p w14:paraId="38DBA79D" w14:textId="0C1D1C91"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 xml:space="preserve">hange of Control of any member of the Supplier Group which, in the reasonable opinion of the Authority, could have a material </w:t>
            </w:r>
            <w:r>
              <w:rPr>
                <w:rFonts w:ascii="Arial" w:hAnsi="Arial" w:cs="Arial"/>
                <w:sz w:val="22"/>
                <w:szCs w:val="22"/>
              </w:rPr>
              <w:t>adverse effect on the Services;</w:t>
            </w:r>
          </w:p>
          <w:p w14:paraId="5DBA04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(c)</w:t>
            </w:r>
            <w:r w:rsidRPr="009B3E65">
              <w:rPr>
                <w:rFonts w:ascii="Arial" w:hAnsi="Arial" w:cs="Arial"/>
                <w:sz w:val="22"/>
                <w:szCs w:val="22"/>
              </w:rPr>
              <w:tab/>
              <w:t>any change to the business of the Supplier or any member of the Supplier Group which, in the reasonable opinion of the Authority, could have a material adverse effect on the Services;</w:t>
            </w:r>
          </w:p>
          <w:p w14:paraId="44440F1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(d)</w:t>
            </w:r>
            <w:r w:rsidRPr="009B3E65">
              <w:rPr>
                <w:rFonts w:ascii="Arial" w:hAnsi="Arial" w:cs="Arial"/>
                <w:sz w:val="22"/>
                <w:szCs w:val="22"/>
              </w:rPr>
              <w:tab/>
              <w:t xml:space="preserve">a Class 1 Transaction taking place in relation to the shares of the Supplier or any Parent Undertaking of the Supplier whose shares are listed on the main market of the London Stock Exchange plc; </w:t>
            </w:r>
          </w:p>
          <w:p w14:paraId="020478C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(e)</w:t>
            </w:r>
            <w:r w:rsidRPr="009B3E65">
              <w:rPr>
                <w:rFonts w:ascii="Arial" w:hAnsi="Arial" w:cs="Arial"/>
                <w:sz w:val="22"/>
                <w:szCs w:val="22"/>
              </w:rPr>
              <w:tab/>
              <w:t xml:space="preserve">an event that could reasonably be regarded as being equivalent to a Class 1 Transaction taking place in respect of the Supplier or any Parent Undertaking of the Supplier; </w:t>
            </w:r>
          </w:p>
          <w:p w14:paraId="009AD280"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(f)</w:t>
            </w:r>
            <w:r w:rsidRPr="009B3E65">
              <w:rPr>
                <w:rFonts w:ascii="Arial" w:hAnsi="Arial" w:cs="Arial"/>
                <w:sz w:val="22"/>
                <w:szCs w:val="22"/>
              </w:rPr>
              <w:tab/>
              <w:t xml:space="preserve">payment of dividends by the Supplier or the ultimate Parent Undertaking of the Supplier Group exceeding </w:t>
            </w:r>
            <w:r>
              <w:rPr>
                <w:rFonts w:ascii="Arial" w:hAnsi="Arial" w:cs="Arial"/>
                <w:sz w:val="22"/>
                <w:szCs w:val="22"/>
              </w:rPr>
              <w:t>twenty-five percent (</w:t>
            </w:r>
            <w:r w:rsidRPr="009B3E65">
              <w:rPr>
                <w:rFonts w:ascii="Arial" w:hAnsi="Arial" w:cs="Arial"/>
                <w:sz w:val="22"/>
                <w:szCs w:val="22"/>
              </w:rPr>
              <w:t>25%</w:t>
            </w:r>
            <w:r>
              <w:rPr>
                <w:rFonts w:ascii="Arial" w:hAnsi="Arial" w:cs="Arial"/>
                <w:sz w:val="22"/>
                <w:szCs w:val="22"/>
              </w:rPr>
              <w:t>)</w:t>
            </w:r>
            <w:r w:rsidRPr="009B3E65">
              <w:rPr>
                <w:rFonts w:ascii="Arial" w:hAnsi="Arial" w:cs="Arial"/>
                <w:sz w:val="22"/>
                <w:szCs w:val="22"/>
              </w:rPr>
              <w:t xml:space="preserve"> of the Net Asset Value of the Supplier or the ultimate Parent Undertaking of the Supplier Group respectively in any twelve (12) month period; </w:t>
            </w:r>
          </w:p>
          <w:p w14:paraId="4E8A28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(g)</w:t>
            </w:r>
            <w:r w:rsidRPr="009B3E65">
              <w:rPr>
                <w:rFonts w:ascii="Arial" w:hAnsi="Arial" w:cs="Arial"/>
                <w:sz w:val="22"/>
                <w:szCs w:val="22"/>
              </w:rPr>
              <w:tab/>
              <w:t xml:space="preserve">an order is made or an effective resolution is passed for the winding up of any member of the Supplier Group; </w:t>
            </w:r>
          </w:p>
          <w:p w14:paraId="253924D4"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(h)</w:t>
            </w:r>
            <w:r w:rsidRPr="009B3E65">
              <w:rPr>
                <w:rFonts w:ascii="Arial" w:hAnsi="Arial" w:cs="Arial"/>
                <w:sz w:val="22"/>
                <w:szCs w:val="22"/>
              </w:rPr>
              <w:tab/>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1C46A05A"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w:t>
            </w:r>
            <w:proofErr w:type="spellStart"/>
            <w:r w:rsidRPr="009B3E65">
              <w:rPr>
                <w:rFonts w:ascii="Arial" w:hAnsi="Arial" w:cs="Arial"/>
                <w:sz w:val="22"/>
                <w:szCs w:val="22"/>
              </w:rPr>
              <w:t>i</w:t>
            </w:r>
            <w:proofErr w:type="spellEnd"/>
            <w:r w:rsidRPr="009B3E65">
              <w:rPr>
                <w:rFonts w:ascii="Arial" w:hAnsi="Arial" w:cs="Arial"/>
                <w:sz w:val="22"/>
                <w:szCs w:val="22"/>
              </w:rPr>
              <w:t>)</w:t>
            </w:r>
            <w:r w:rsidRPr="009B3E65">
              <w:rPr>
                <w:rFonts w:ascii="Arial" w:hAnsi="Arial" w:cs="Arial"/>
                <w:sz w:val="22"/>
                <w:szCs w:val="22"/>
              </w:rPr>
              <w:tab/>
              <w:t>the appointment of a receiver, administrative receiver or administrator in respect of or over all or a material part of the undertaking or assets of any member of the Supplier Group; and/or</w:t>
            </w:r>
          </w:p>
          <w:p w14:paraId="5C824D2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(j)</w:t>
            </w:r>
            <w:r w:rsidRPr="009B3E65">
              <w:rPr>
                <w:rFonts w:ascii="Arial" w:hAnsi="Arial" w:cs="Arial"/>
                <w:sz w:val="22"/>
                <w:szCs w:val="22"/>
              </w:rPr>
              <w:tab/>
              <w:t>any process or events with an effect analogous to those in paragraphs (e) to (g) inclusive above occurring to a member of the Supplier Group in a jurisdiction outside England and Wales;</w:t>
            </w:r>
          </w:p>
        </w:tc>
      </w:tr>
      <w:tr w:rsidR="00B165B9" w:rsidRPr="005A1989" w14:paraId="114E965E" w14:textId="77777777" w:rsidTr="00FC7D8B">
        <w:tc>
          <w:tcPr>
            <w:tcW w:w="2694" w:type="dxa"/>
            <w:gridSpan w:val="2"/>
          </w:tcPr>
          <w:p w14:paraId="1F296FC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Resolution Planning Information”</w:t>
            </w:r>
          </w:p>
        </w:tc>
        <w:tc>
          <w:tcPr>
            <w:tcW w:w="6946" w:type="dxa"/>
            <w:gridSpan w:val="2"/>
          </w:tcPr>
          <w:p w14:paraId="13B2A45A"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together, the:</w:t>
            </w:r>
          </w:p>
          <w:p w14:paraId="4757CFD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Group Structure Information and Resolution Commentary; and</w:t>
            </w:r>
          </w:p>
          <w:p w14:paraId="0ECE097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UK Public Sector and CNI Contract Information;</w:t>
            </w:r>
          </w:p>
        </w:tc>
      </w:tr>
      <w:tr w:rsidR="00B165B9" w:rsidRPr="005A1989" w14:paraId="7DE5A724" w14:textId="77777777" w:rsidTr="00FC7D8B">
        <w:tc>
          <w:tcPr>
            <w:tcW w:w="2694" w:type="dxa"/>
            <w:gridSpan w:val="2"/>
          </w:tcPr>
          <w:p w14:paraId="0EEB5018" w14:textId="12853710" w:rsidR="00B165B9" w:rsidRPr="005A1989" w:rsidRDefault="00B165B9" w:rsidP="00FC7D8B">
            <w:pPr>
              <w:pStyle w:val="BodyText"/>
              <w:spacing w:before="120" w:after="120"/>
              <w:ind w:left="-74"/>
              <w:jc w:val="left"/>
              <w:rPr>
                <w:rFonts w:ascii="Arial" w:hAnsi="Arial" w:cs="Arial"/>
                <w:b/>
                <w:sz w:val="22"/>
                <w:szCs w:val="22"/>
                <w:highlight w:val="cyan"/>
              </w:rPr>
            </w:pPr>
            <w:r w:rsidRPr="005A1989">
              <w:rPr>
                <w:rFonts w:ascii="Arial" w:hAnsi="Arial" w:cs="Arial"/>
                <w:b/>
                <w:sz w:val="22"/>
                <w:szCs w:val="22"/>
              </w:rPr>
              <w:t>“Costs”</w:t>
            </w:r>
          </w:p>
        </w:tc>
        <w:tc>
          <w:tcPr>
            <w:tcW w:w="6946" w:type="dxa"/>
            <w:gridSpan w:val="2"/>
          </w:tcPr>
          <w:p w14:paraId="2F0EBE6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the following costs (without double recovery) to the extent that they are reasonably and properly incurred by the Supplier in providing the Services:</w:t>
            </w:r>
          </w:p>
          <w:p w14:paraId="63AB3807" w14:textId="346F5F9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(a)</w:t>
            </w:r>
            <w:r w:rsidRPr="00BE5DE1">
              <w:rPr>
                <w:rFonts w:ascii="Arial" w:hAnsi="Arial" w:cs="Arial"/>
                <w:sz w:val="22"/>
                <w:szCs w:val="22"/>
              </w:rPr>
              <w:tab/>
              <w:t>the cost to the Supplier or the Key Sub-contractor (as the context requires) of engaging the Supplier Personnel, including:</w:t>
            </w:r>
          </w:p>
          <w:p w14:paraId="3A9150BD"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t>base salary paid to the Supplier Personnel;</w:t>
            </w:r>
          </w:p>
          <w:p w14:paraId="73D34796"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employer’s national insurance contributions;</w:t>
            </w:r>
          </w:p>
          <w:p w14:paraId="0B6E3909" w14:textId="383CB365"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r>
            <w:r>
              <w:rPr>
                <w:rFonts w:ascii="Arial" w:hAnsi="Arial" w:cs="Arial"/>
                <w:sz w:val="22"/>
                <w:szCs w:val="22"/>
              </w:rPr>
              <w:t>e</w:t>
            </w:r>
            <w:r w:rsidRPr="00BE5DE1">
              <w:rPr>
                <w:rFonts w:ascii="Arial" w:hAnsi="Arial" w:cs="Arial"/>
                <w:sz w:val="22"/>
                <w:szCs w:val="22"/>
              </w:rPr>
              <w:t xml:space="preserve">mployer </w:t>
            </w:r>
            <w:r>
              <w:rPr>
                <w:rFonts w:ascii="Arial" w:hAnsi="Arial" w:cs="Arial"/>
                <w:sz w:val="22"/>
                <w:szCs w:val="22"/>
              </w:rPr>
              <w:t>p</w:t>
            </w:r>
            <w:r w:rsidRPr="00BE5DE1">
              <w:rPr>
                <w:rFonts w:ascii="Arial" w:hAnsi="Arial" w:cs="Arial"/>
                <w:sz w:val="22"/>
                <w:szCs w:val="22"/>
              </w:rPr>
              <w:t xml:space="preserve">ension </w:t>
            </w:r>
            <w:r>
              <w:rPr>
                <w:rFonts w:ascii="Arial" w:hAnsi="Arial" w:cs="Arial"/>
                <w:sz w:val="22"/>
                <w:szCs w:val="22"/>
              </w:rPr>
              <w:t>c</w:t>
            </w:r>
            <w:r w:rsidRPr="00BE5DE1">
              <w:rPr>
                <w:rFonts w:ascii="Arial" w:hAnsi="Arial" w:cs="Arial"/>
                <w:sz w:val="22"/>
                <w:szCs w:val="22"/>
              </w:rPr>
              <w:t>ontributions;</w:t>
            </w:r>
          </w:p>
          <w:p w14:paraId="1E8EC5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 xml:space="preserve">car allowances; </w:t>
            </w:r>
          </w:p>
          <w:p w14:paraId="663587D9"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 xml:space="preserve">any other contractual employment benefits; </w:t>
            </w:r>
          </w:p>
          <w:p w14:paraId="2EA9899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w:t>
            </w:r>
            <w:r w:rsidRPr="00BE5DE1">
              <w:rPr>
                <w:rFonts w:ascii="Arial" w:hAnsi="Arial" w:cs="Arial"/>
                <w:sz w:val="22"/>
                <w:szCs w:val="22"/>
              </w:rPr>
              <w:tab/>
              <w:t>staff training;</w:t>
            </w:r>
          </w:p>
          <w:p w14:paraId="39104610"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w:t>
            </w:r>
            <w:r w:rsidRPr="00BE5DE1">
              <w:rPr>
                <w:rFonts w:ascii="Arial" w:hAnsi="Arial" w:cs="Arial"/>
                <w:sz w:val="22"/>
                <w:szCs w:val="22"/>
              </w:rPr>
              <w:tab/>
              <w:t>work place accommodation;</w:t>
            </w:r>
          </w:p>
          <w:p w14:paraId="405CB6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(viii)</w:t>
            </w:r>
            <w:r w:rsidRPr="00BE5DE1">
              <w:rPr>
                <w:rFonts w:ascii="Arial" w:hAnsi="Arial" w:cs="Arial"/>
                <w:sz w:val="22"/>
                <w:szCs w:val="22"/>
              </w:rPr>
              <w:tab/>
              <w:t>work place IT equipment and tools reasonably necessary to perform the Services (but not including items included within limb (b) below); and</w:t>
            </w:r>
          </w:p>
          <w:p w14:paraId="3FCC22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(ix)</w:t>
            </w:r>
            <w:r w:rsidRPr="00BE5DE1">
              <w:rPr>
                <w:rFonts w:ascii="Arial" w:hAnsi="Arial" w:cs="Arial"/>
                <w:sz w:val="22"/>
                <w:szCs w:val="22"/>
              </w:rPr>
              <w:tab/>
              <w:t>reasonable recruitment costs, as agreed with the Authority;</w:t>
            </w:r>
          </w:p>
          <w:p w14:paraId="154E2B51" w14:textId="77777777" w:rsidR="00BE5DE1" w:rsidRPr="00BE5DE1" w:rsidRDefault="00BE5DE1" w:rsidP="003674E8">
            <w:pPr>
              <w:pStyle w:val="BodyText"/>
              <w:widowControl w:val="0"/>
              <w:spacing w:before="120" w:after="120"/>
              <w:ind w:left="-74"/>
              <w:rPr>
                <w:rFonts w:ascii="Arial" w:hAnsi="Arial" w:cs="Arial"/>
                <w:sz w:val="22"/>
                <w:szCs w:val="22"/>
              </w:rPr>
            </w:pPr>
            <w:r w:rsidRPr="00BE5DE1">
              <w:rPr>
                <w:rFonts w:ascii="Arial" w:hAnsi="Arial" w:cs="Arial"/>
                <w:sz w:val="22"/>
                <w:szCs w:val="22"/>
              </w:rPr>
              <w:t>(b)</w:t>
            </w:r>
            <w:r w:rsidRPr="00BE5DE1">
              <w:rPr>
                <w:rFonts w:ascii="Arial" w:hAnsi="Arial" w:cs="Arial"/>
                <w:sz w:val="22"/>
                <w:szCs w:val="22"/>
              </w:rPr>
              <w:tab/>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14:paraId="72E06F61"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(c)</w:t>
            </w:r>
            <w:r w:rsidRPr="00BE5DE1">
              <w:rPr>
                <w:rFonts w:ascii="Arial" w:hAnsi="Arial" w:cs="Arial"/>
                <w:sz w:val="22"/>
                <w:szCs w:val="22"/>
              </w:rPr>
              <w:tab/>
              <w:t>operational costs which are not included within (a) or (b) above, to the extent that such costs are necessary and properly incurred by the Supplier in the delivery of the Services;</w:t>
            </w:r>
          </w:p>
          <w:p w14:paraId="271DDBD8" w14:textId="651A0E76"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(d)</w:t>
            </w:r>
            <w:r w:rsidRPr="00BE5DE1">
              <w:rPr>
                <w:rFonts w:ascii="Arial" w:hAnsi="Arial" w:cs="Arial"/>
                <w:sz w:val="22"/>
                <w:szCs w:val="22"/>
              </w:rPr>
              <w:tab/>
            </w:r>
            <w:r>
              <w:rPr>
                <w:rFonts w:ascii="Arial" w:hAnsi="Arial" w:cs="Arial"/>
                <w:sz w:val="22"/>
                <w:szCs w:val="22"/>
              </w:rPr>
              <w:t>Not Used</w:t>
            </w:r>
            <w:r w:rsidRPr="00BE5DE1">
              <w:rPr>
                <w:rFonts w:ascii="Arial" w:hAnsi="Arial" w:cs="Arial"/>
                <w:sz w:val="22"/>
                <w:szCs w:val="22"/>
              </w:rPr>
              <w:t>;</w:t>
            </w:r>
          </w:p>
          <w:p w14:paraId="3F87ADD5" w14:textId="00AB97AB"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(e)</w:t>
            </w:r>
            <w:r w:rsidRPr="00BE5DE1">
              <w:rPr>
                <w:rFonts w:ascii="Arial" w:hAnsi="Arial" w:cs="Arial"/>
                <w:sz w:val="22"/>
                <w:szCs w:val="22"/>
              </w:rPr>
              <w:tab/>
              <w:t xml:space="preserve">Reimbursable Expenses to the extent these are incurred in delivering any Services where the </w:t>
            </w:r>
            <w:r w:rsidR="00767CB9">
              <w:rPr>
                <w:rFonts w:ascii="Arial" w:hAnsi="Arial" w:cs="Arial"/>
                <w:sz w:val="22"/>
                <w:szCs w:val="22"/>
              </w:rPr>
              <w:t>Fees</w:t>
            </w:r>
            <w:r w:rsidRPr="00BE5DE1">
              <w:rPr>
                <w:rFonts w:ascii="Arial" w:hAnsi="Arial" w:cs="Arial"/>
                <w:sz w:val="22"/>
                <w:szCs w:val="22"/>
              </w:rPr>
              <w:t xml:space="preserve"> for those Services are to be calculated on a </w:t>
            </w:r>
            <w:r>
              <w:rPr>
                <w:rFonts w:ascii="Arial" w:hAnsi="Arial" w:cs="Arial"/>
                <w:sz w:val="22"/>
                <w:szCs w:val="22"/>
              </w:rPr>
              <w:t>f</w:t>
            </w:r>
            <w:r w:rsidRPr="00BE5DE1">
              <w:rPr>
                <w:rFonts w:ascii="Arial" w:hAnsi="Arial" w:cs="Arial"/>
                <w:sz w:val="22"/>
                <w:szCs w:val="22"/>
              </w:rPr>
              <w:t xml:space="preserve">ixed </w:t>
            </w:r>
            <w:r>
              <w:rPr>
                <w:rFonts w:ascii="Arial" w:hAnsi="Arial" w:cs="Arial"/>
                <w:sz w:val="22"/>
                <w:szCs w:val="22"/>
              </w:rPr>
              <w:t>p</w:t>
            </w:r>
            <w:r w:rsidRPr="00BE5DE1">
              <w:rPr>
                <w:rFonts w:ascii="Arial" w:hAnsi="Arial" w:cs="Arial"/>
                <w:sz w:val="22"/>
                <w:szCs w:val="22"/>
              </w:rPr>
              <w:t xml:space="preserve">rice or </w:t>
            </w:r>
            <w:r>
              <w:rPr>
                <w:rFonts w:ascii="Arial" w:hAnsi="Arial" w:cs="Arial"/>
                <w:sz w:val="22"/>
                <w:szCs w:val="22"/>
              </w:rPr>
              <w:t>f</w:t>
            </w:r>
            <w:r w:rsidRPr="00BE5DE1">
              <w:rPr>
                <w:rFonts w:ascii="Arial" w:hAnsi="Arial" w:cs="Arial"/>
                <w:sz w:val="22"/>
                <w:szCs w:val="22"/>
              </w:rPr>
              <w:t xml:space="preserve">irm </w:t>
            </w:r>
            <w:r>
              <w:rPr>
                <w:rFonts w:ascii="Arial" w:hAnsi="Arial" w:cs="Arial"/>
                <w:sz w:val="22"/>
                <w:szCs w:val="22"/>
              </w:rPr>
              <w:t>p</w:t>
            </w:r>
            <w:r w:rsidRPr="00BE5DE1">
              <w:rPr>
                <w:rFonts w:ascii="Arial" w:hAnsi="Arial" w:cs="Arial"/>
                <w:sz w:val="22"/>
                <w:szCs w:val="22"/>
              </w:rPr>
              <w:t>rice pricing mechanism;</w:t>
            </w:r>
          </w:p>
          <w:p w14:paraId="53249F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but excluding:</w:t>
            </w:r>
          </w:p>
          <w:p w14:paraId="3F01BA13" w14:textId="6089810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r>
            <w:r w:rsidR="00CA7AF3">
              <w:rPr>
                <w:rFonts w:ascii="Arial" w:hAnsi="Arial" w:cs="Arial"/>
                <w:sz w:val="22"/>
                <w:szCs w:val="22"/>
              </w:rPr>
              <w:t>O</w:t>
            </w:r>
            <w:r w:rsidRPr="00BE5DE1">
              <w:rPr>
                <w:rFonts w:ascii="Arial" w:hAnsi="Arial" w:cs="Arial"/>
                <w:sz w:val="22"/>
                <w:szCs w:val="22"/>
              </w:rPr>
              <w:t>verhead;</w:t>
            </w:r>
          </w:p>
          <w:p w14:paraId="404C533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financing or similar costs;</w:t>
            </w:r>
          </w:p>
          <w:p w14:paraId="4B20C5BC"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t xml:space="preserve">maintenance and support costs to the extent that these relate to maintenance and/or support services provided beyond the Term, whether in relation to Assets or otherwise; </w:t>
            </w:r>
          </w:p>
          <w:p w14:paraId="434EA0F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taxation;</w:t>
            </w:r>
          </w:p>
          <w:p w14:paraId="3A817A72" w14:textId="28F362B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fines and penalties;</w:t>
            </w:r>
            <w:r w:rsidR="00084440">
              <w:rPr>
                <w:rFonts w:ascii="Arial" w:hAnsi="Arial" w:cs="Arial"/>
                <w:sz w:val="22"/>
                <w:szCs w:val="22"/>
              </w:rPr>
              <w:t xml:space="preserve"> and</w:t>
            </w:r>
          </w:p>
          <w:p w14:paraId="746C682E" w14:textId="45EE01A0" w:rsidR="00B165B9" w:rsidRPr="009B3E65" w:rsidRDefault="00BE5DE1" w:rsidP="003674E8">
            <w:pPr>
              <w:pStyle w:val="BodyText"/>
              <w:widowControl w:val="0"/>
              <w:spacing w:before="120" w:after="120"/>
              <w:ind w:hanging="74"/>
              <w:rPr>
                <w:rFonts w:ascii="Arial" w:hAnsi="Arial" w:cs="Arial"/>
                <w:b/>
                <w:sz w:val="22"/>
                <w:szCs w:val="22"/>
                <w:highlight w:val="cyan"/>
              </w:rPr>
            </w:pPr>
            <w:r w:rsidRPr="00BE5DE1">
              <w:rPr>
                <w:rFonts w:ascii="Arial" w:hAnsi="Arial" w:cs="Arial"/>
                <w:sz w:val="22"/>
                <w:szCs w:val="22"/>
              </w:rPr>
              <w:t>(vi)</w:t>
            </w:r>
            <w:r w:rsidRPr="00BE5DE1">
              <w:rPr>
                <w:rFonts w:ascii="Arial" w:hAnsi="Arial" w:cs="Arial"/>
                <w:sz w:val="22"/>
                <w:szCs w:val="22"/>
              </w:rPr>
              <w:tab/>
              <w:t>non-cash items (including depreciation, amortisation, impairments and movements in provisions);</w:t>
            </w:r>
          </w:p>
        </w:tc>
      </w:tr>
      <w:tr w:rsidR="00960556" w:rsidRPr="005A1989" w14:paraId="59650960" w14:textId="77777777" w:rsidTr="00FC7D8B">
        <w:tc>
          <w:tcPr>
            <w:tcW w:w="2694" w:type="dxa"/>
            <w:gridSpan w:val="2"/>
          </w:tcPr>
          <w:p w14:paraId="6365D726" w14:textId="1C7AD2C2" w:rsidR="00960556" w:rsidRPr="005A1989" w:rsidRDefault="00960556" w:rsidP="00FC7D8B">
            <w:pPr>
              <w:pStyle w:val="BodyText"/>
              <w:spacing w:before="120" w:after="120"/>
              <w:ind w:left="-74"/>
              <w:jc w:val="left"/>
              <w:rPr>
                <w:rFonts w:ascii="Arial" w:hAnsi="Arial" w:cs="Arial"/>
                <w:b/>
                <w:sz w:val="22"/>
                <w:szCs w:val="22"/>
              </w:rPr>
            </w:pPr>
            <w:r>
              <w:rPr>
                <w:rFonts w:ascii="Arial" w:hAnsi="Arial" w:cs="Arial"/>
                <w:b/>
                <w:sz w:val="22"/>
                <w:szCs w:val="22"/>
              </w:rPr>
              <w:t>“CPA” or “Contract Package Area”</w:t>
            </w:r>
          </w:p>
        </w:tc>
        <w:tc>
          <w:tcPr>
            <w:tcW w:w="6946" w:type="dxa"/>
            <w:gridSpan w:val="2"/>
          </w:tcPr>
          <w:p w14:paraId="54FBC297" w14:textId="4DC524E9" w:rsidR="00960556" w:rsidRPr="009B3E65" w:rsidRDefault="00260FD0" w:rsidP="00FC7D8B">
            <w:pPr>
              <w:pStyle w:val="BodyText"/>
              <w:spacing w:before="120" w:after="120"/>
              <w:ind w:left="-76"/>
              <w:jc w:val="left"/>
              <w:rPr>
                <w:rFonts w:ascii="Arial" w:hAnsi="Arial" w:cs="Arial"/>
                <w:sz w:val="22"/>
                <w:szCs w:val="22"/>
              </w:rPr>
            </w:pPr>
            <w:r>
              <w:rPr>
                <w:rFonts w:ascii="Arial" w:hAnsi="Arial" w:cs="Arial"/>
                <w:sz w:val="22"/>
                <w:szCs w:val="22"/>
              </w:rPr>
              <w:t>t</w:t>
            </w:r>
            <w:r w:rsidR="00960556">
              <w:rPr>
                <w:rFonts w:ascii="Arial" w:hAnsi="Arial" w:cs="Arial"/>
                <w:sz w:val="22"/>
                <w:szCs w:val="22"/>
              </w:rPr>
              <w:t>he geographical area within which the Services are delivered which is more parti</w:t>
            </w:r>
            <w:r w:rsidR="002A05B9">
              <w:rPr>
                <w:rFonts w:ascii="Arial" w:hAnsi="Arial" w:cs="Arial"/>
                <w:sz w:val="22"/>
                <w:szCs w:val="22"/>
              </w:rPr>
              <w:t>cularly described in Annex C to Schedule 2.1 (Services Description)</w:t>
            </w:r>
            <w:r w:rsidR="00960556">
              <w:rPr>
                <w:rFonts w:ascii="Arial" w:hAnsi="Arial" w:cs="Arial"/>
                <w:sz w:val="22"/>
                <w:szCs w:val="22"/>
              </w:rPr>
              <w:t>;</w:t>
            </w:r>
          </w:p>
        </w:tc>
      </w:tr>
      <w:tr w:rsidR="00B165B9" w:rsidRPr="005A1989" w14:paraId="5E653223" w14:textId="77777777" w:rsidTr="00FC7D8B">
        <w:tc>
          <w:tcPr>
            <w:tcW w:w="2694" w:type="dxa"/>
            <w:gridSpan w:val="2"/>
          </w:tcPr>
          <w:p w14:paraId="4A29C27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National Infrastructure”</w:t>
            </w:r>
          </w:p>
        </w:tc>
        <w:tc>
          <w:tcPr>
            <w:tcW w:w="6946" w:type="dxa"/>
            <w:gridSpan w:val="2"/>
          </w:tcPr>
          <w:p w14:paraId="3F172AAC" w14:textId="77777777" w:rsidR="00B165B9" w:rsidRPr="009B3E65" w:rsidRDefault="00B165B9" w:rsidP="00FC7D8B">
            <w:pPr>
              <w:pStyle w:val="BodyText"/>
              <w:spacing w:before="120" w:after="120"/>
              <w:ind w:left="-76"/>
              <w:jc w:val="left"/>
              <w:rPr>
                <w:rFonts w:ascii="Arial" w:hAnsi="Arial" w:cs="Arial"/>
                <w:sz w:val="22"/>
                <w:szCs w:val="22"/>
              </w:rPr>
            </w:pPr>
            <w:r w:rsidRPr="009B3E65">
              <w:rPr>
                <w:rFonts w:ascii="Arial" w:hAnsi="Arial" w:cs="Arial"/>
                <w:sz w:val="22"/>
                <w:szCs w:val="22"/>
              </w:rPr>
              <w:t>means those critical elements of UK national infrastructure (namely assets, facilities, systems, networks or processes and the essential workers that operate and facilitate them), the loss or compromise of which could result in:</w:t>
            </w:r>
          </w:p>
          <w:p w14:paraId="76CCEC96"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E9D2A1C"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significant impact on national security, national defence, or the functioning of the UK;</w:t>
            </w:r>
          </w:p>
        </w:tc>
      </w:tr>
      <w:tr w:rsidR="00B165B9" w:rsidRPr="005A1989" w14:paraId="4BAC10A0" w14:textId="77777777" w:rsidTr="00FC7D8B">
        <w:tc>
          <w:tcPr>
            <w:tcW w:w="2694" w:type="dxa"/>
            <w:gridSpan w:val="2"/>
          </w:tcPr>
          <w:p w14:paraId="2926927A" w14:textId="0572F5AA"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Service Contract”</w:t>
            </w:r>
          </w:p>
        </w:tc>
        <w:tc>
          <w:tcPr>
            <w:tcW w:w="6946" w:type="dxa"/>
            <w:gridSpan w:val="2"/>
          </w:tcPr>
          <w:p w14:paraId="47CE2D48" w14:textId="04BD32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overall status of this Agreement as determined by the Authority and specified in paragraph 10.1 of Part 2 to Schedule 8.6 (Service Continuity Plan and Corporate Resolution Planning)</w:t>
            </w:r>
            <w:r w:rsidR="009925A1">
              <w:rPr>
                <w:rFonts w:ascii="Arial" w:hAnsi="Arial" w:cs="Arial"/>
                <w:sz w:val="22"/>
                <w:szCs w:val="22"/>
              </w:rPr>
              <w:t>;</w:t>
            </w:r>
          </w:p>
        </w:tc>
      </w:tr>
      <w:tr w:rsidR="00B20D56" w:rsidRPr="005A1989" w14:paraId="1EE8A4F6" w14:textId="77777777" w:rsidTr="00FC7D8B">
        <w:tc>
          <w:tcPr>
            <w:tcW w:w="2694" w:type="dxa"/>
            <w:gridSpan w:val="2"/>
          </w:tcPr>
          <w:p w14:paraId="09701EBD" w14:textId="245AEF65" w:rsidR="00B20D56" w:rsidRPr="005A1989" w:rsidRDefault="00B20D56" w:rsidP="00FC7D8B">
            <w:pPr>
              <w:pStyle w:val="BodyText"/>
              <w:spacing w:before="120" w:after="120"/>
              <w:ind w:left="-74"/>
              <w:jc w:val="left"/>
              <w:rPr>
                <w:rFonts w:ascii="Arial" w:hAnsi="Arial" w:cs="Arial"/>
                <w:b/>
                <w:sz w:val="22"/>
                <w:szCs w:val="22"/>
              </w:rPr>
            </w:pPr>
            <w:r>
              <w:rPr>
                <w:rFonts w:ascii="Arial" w:hAnsi="Arial" w:cs="Arial"/>
                <w:b/>
                <w:sz w:val="22"/>
                <w:szCs w:val="22"/>
              </w:rPr>
              <w:t>“Crown”</w:t>
            </w:r>
          </w:p>
        </w:tc>
        <w:tc>
          <w:tcPr>
            <w:tcW w:w="6946" w:type="dxa"/>
            <w:gridSpan w:val="2"/>
          </w:tcPr>
          <w:p w14:paraId="2D57DDE7" w14:textId="6033B9E7" w:rsidR="00B20D56" w:rsidRPr="009B3E65" w:rsidRDefault="00B20D56" w:rsidP="009925A1">
            <w:pPr>
              <w:pStyle w:val="BodyText"/>
              <w:tabs>
                <w:tab w:val="left" w:pos="0"/>
              </w:tabs>
              <w:spacing w:before="120" w:after="120"/>
              <w:jc w:val="left"/>
              <w:rPr>
                <w:rFonts w:ascii="Arial" w:hAnsi="Arial" w:cs="Arial"/>
                <w:sz w:val="22"/>
                <w:szCs w:val="22"/>
              </w:rPr>
            </w:pPr>
            <w:r>
              <w:rPr>
                <w:rFonts w:ascii="Arial" w:hAnsi="Arial" w:cs="Arial"/>
                <w:sz w:val="22"/>
                <w:szCs w:val="22"/>
              </w:rPr>
              <w:t xml:space="preserve">the government </w:t>
            </w:r>
            <w:r w:rsidRPr="00B20D56">
              <w:rPr>
                <w:rFonts w:ascii="Arial" w:hAnsi="Arial" w:cs="Arial"/>
                <w:sz w:val="22"/>
                <w:szCs w:val="22"/>
              </w:rPr>
              <w:t xml:space="preserve">of the United Kingdom (including the Northern Ireland </w:t>
            </w:r>
            <w:r>
              <w:rPr>
                <w:rFonts w:ascii="Arial" w:hAnsi="Arial" w:cs="Arial"/>
                <w:sz w:val="22"/>
                <w:szCs w:val="22"/>
              </w:rPr>
              <w:t>Executive</w:t>
            </w:r>
            <w:r w:rsidRPr="00B20D56">
              <w:rPr>
                <w:rFonts w:ascii="Arial" w:hAnsi="Arial" w:cs="Arial"/>
                <w:sz w:val="22"/>
                <w:szCs w:val="22"/>
              </w:rPr>
              <w:t xml:space="preserve">, the Scottish </w:t>
            </w:r>
            <w:r>
              <w:rPr>
                <w:rFonts w:ascii="Arial" w:hAnsi="Arial" w:cs="Arial"/>
                <w:sz w:val="22"/>
                <w:szCs w:val="22"/>
              </w:rPr>
              <w:t>Government</w:t>
            </w:r>
            <w:r w:rsidRPr="00B20D56">
              <w:rPr>
                <w:rFonts w:ascii="Arial" w:hAnsi="Arial" w:cs="Arial"/>
                <w:sz w:val="22"/>
                <w:szCs w:val="22"/>
              </w:rPr>
              <w:t xml:space="preserve"> and the </w:t>
            </w:r>
            <w:r>
              <w:rPr>
                <w:rFonts w:ascii="Arial" w:hAnsi="Arial" w:cs="Arial"/>
                <w:sz w:val="22"/>
                <w:szCs w:val="22"/>
              </w:rPr>
              <w:t>Welsh Government</w:t>
            </w:r>
            <w:r w:rsidRPr="00B20D56">
              <w:rPr>
                <w:rFonts w:ascii="Arial" w:hAnsi="Arial" w:cs="Arial"/>
                <w:sz w:val="22"/>
                <w:szCs w:val="22"/>
              </w:rPr>
              <w:t>), including, but not limited to, government ministers and government departments and particular bodies, persons, commissions or agencies from time to time carrying out functions on its behalf and “</w:t>
            </w:r>
            <w:r w:rsidRPr="00B20D56">
              <w:rPr>
                <w:rFonts w:ascii="Arial" w:hAnsi="Arial" w:cs="Arial"/>
                <w:b/>
                <w:sz w:val="22"/>
                <w:szCs w:val="22"/>
              </w:rPr>
              <w:t>Crown Body</w:t>
            </w:r>
            <w:r w:rsidRPr="00B20D56">
              <w:rPr>
                <w:rFonts w:ascii="Arial" w:hAnsi="Arial" w:cs="Arial"/>
                <w:sz w:val="22"/>
                <w:szCs w:val="22"/>
              </w:rPr>
              <w:t>” shall be construed accordingly</w:t>
            </w:r>
            <w:r w:rsidR="009925A1">
              <w:rPr>
                <w:rFonts w:ascii="Arial" w:hAnsi="Arial" w:cs="Arial"/>
                <w:sz w:val="22"/>
                <w:szCs w:val="22"/>
              </w:rPr>
              <w:t>;</w:t>
            </w:r>
          </w:p>
        </w:tc>
      </w:tr>
      <w:tr w:rsidR="00B165B9" w:rsidRPr="005A1989" w14:paraId="087779B6" w14:textId="77777777" w:rsidTr="00FC7D8B">
        <w:tc>
          <w:tcPr>
            <w:tcW w:w="2694" w:type="dxa"/>
            <w:gridSpan w:val="2"/>
          </w:tcPr>
          <w:p w14:paraId="2306B26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“CRP Information”</w:t>
            </w:r>
          </w:p>
        </w:tc>
        <w:tc>
          <w:tcPr>
            <w:tcW w:w="6946" w:type="dxa"/>
            <w:gridSpan w:val="2"/>
          </w:tcPr>
          <w:p w14:paraId="52F7D371" w14:textId="777777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Corporate Resolution Planning Information;</w:t>
            </w:r>
          </w:p>
        </w:tc>
      </w:tr>
      <w:tr w:rsidR="00B165B9" w:rsidRPr="005A1989" w14:paraId="68E5959D" w14:textId="77777777" w:rsidTr="00FC7D8B">
        <w:tc>
          <w:tcPr>
            <w:tcW w:w="2694" w:type="dxa"/>
            <w:gridSpan w:val="2"/>
          </w:tcPr>
          <w:p w14:paraId="6A84DE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“CRTPA”</w:t>
            </w:r>
          </w:p>
        </w:tc>
        <w:tc>
          <w:tcPr>
            <w:tcW w:w="6946" w:type="dxa"/>
            <w:gridSpan w:val="2"/>
          </w:tcPr>
          <w:p w14:paraId="065AEA92"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Contracts (Rights of Third Parties) Act 1999;</w:t>
            </w:r>
          </w:p>
        </w:tc>
      </w:tr>
      <w:tr w:rsidR="00B165B9" w:rsidRPr="00C43C98" w14:paraId="577889BE" w14:textId="77777777" w:rsidTr="00FC7D8B">
        <w:tc>
          <w:tcPr>
            <w:tcW w:w="2694" w:type="dxa"/>
            <w:gridSpan w:val="2"/>
          </w:tcPr>
          <w:p w14:paraId="4AA9992D"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Period” </w:t>
            </w:r>
          </w:p>
        </w:tc>
        <w:tc>
          <w:tcPr>
            <w:tcW w:w="6946" w:type="dxa"/>
            <w:gridSpan w:val="2"/>
          </w:tcPr>
          <w:p w14:paraId="676637D3" w14:textId="71C3B7C1" w:rsidR="00B165B9" w:rsidRPr="003B730F" w:rsidRDefault="00B165B9" w:rsidP="00737F56">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period in respect of which the Supplier’s achievement of the Customer Service Standards shall be measured by the Authority.  Such period could be any </w:t>
            </w:r>
            <w:r w:rsidR="00737F56">
              <w:rPr>
                <w:rFonts w:ascii="Arial" w:hAnsi="Arial" w:cs="Arial"/>
                <w:sz w:val="22"/>
                <w:szCs w:val="22"/>
              </w:rPr>
              <w:t>m</w:t>
            </w:r>
            <w:r w:rsidRPr="003B730F">
              <w:rPr>
                <w:rFonts w:ascii="Arial" w:hAnsi="Arial" w:cs="Arial"/>
                <w:sz w:val="22"/>
                <w:szCs w:val="22"/>
              </w:rPr>
              <w:t xml:space="preserve">onth, three (3) </w:t>
            </w:r>
            <w:r w:rsidR="00737F56">
              <w:rPr>
                <w:rFonts w:ascii="Arial" w:hAnsi="Arial" w:cs="Arial"/>
                <w:sz w:val="22"/>
                <w:szCs w:val="22"/>
              </w:rPr>
              <w:t>m</w:t>
            </w:r>
            <w:r w:rsidRPr="003B730F">
              <w:rPr>
                <w:rFonts w:ascii="Arial" w:hAnsi="Arial" w:cs="Arial"/>
                <w:sz w:val="22"/>
                <w:szCs w:val="22"/>
              </w:rPr>
              <w:t xml:space="preserve">onth, twelve (12) </w:t>
            </w:r>
            <w:r w:rsidR="00737F56">
              <w:rPr>
                <w:rFonts w:ascii="Arial" w:hAnsi="Arial" w:cs="Arial"/>
                <w:sz w:val="22"/>
                <w:szCs w:val="22"/>
              </w:rPr>
              <w:t>m</w:t>
            </w:r>
            <w:r w:rsidRPr="003B730F">
              <w:rPr>
                <w:rFonts w:ascii="Arial" w:hAnsi="Arial" w:cs="Arial"/>
                <w:sz w:val="22"/>
                <w:szCs w:val="22"/>
              </w:rPr>
              <w:t>onth or other period at the absolute discretion of the Authority</w:t>
            </w:r>
            <w:r w:rsidR="00865D0E">
              <w:rPr>
                <w:rFonts w:ascii="Arial" w:hAnsi="Arial" w:cs="Arial"/>
                <w:sz w:val="22"/>
                <w:szCs w:val="22"/>
              </w:rPr>
              <w:t>;</w:t>
            </w:r>
          </w:p>
        </w:tc>
      </w:tr>
      <w:tr w:rsidR="00B165B9" w:rsidRPr="000F1DA8" w14:paraId="49AED992" w14:textId="77777777" w:rsidTr="00FC7D8B">
        <w:tc>
          <w:tcPr>
            <w:tcW w:w="2694" w:type="dxa"/>
            <w:gridSpan w:val="2"/>
          </w:tcPr>
          <w:p w14:paraId="46493409" w14:textId="77777777" w:rsidR="00B165B9" w:rsidRPr="003B730F" w:rsidRDefault="00B165B9" w:rsidP="00FC7D8B">
            <w:pPr>
              <w:pStyle w:val="BodyText"/>
              <w:spacing w:before="120" w:after="120"/>
              <w:ind w:left="-74"/>
              <w:jc w:val="left"/>
              <w:rPr>
                <w:rFonts w:ascii="Arial" w:hAnsi="Arial" w:cs="Arial"/>
                <w:b/>
                <w:sz w:val="22"/>
                <w:szCs w:val="22"/>
              </w:rPr>
            </w:pPr>
            <w:r w:rsidRPr="000F1DA8">
              <w:rPr>
                <w:rFonts w:ascii="Arial" w:hAnsi="Arial" w:cs="Arial"/>
                <w:b/>
                <w:sz w:val="22"/>
                <w:szCs w:val="22"/>
              </w:rPr>
              <w:t>“CSS Measurement Point”</w:t>
            </w:r>
          </w:p>
        </w:tc>
        <w:tc>
          <w:tcPr>
            <w:tcW w:w="6946" w:type="dxa"/>
            <w:gridSpan w:val="2"/>
          </w:tcPr>
          <w:p w14:paraId="48F7135E" w14:textId="2798BFD4" w:rsidR="00B165B9" w:rsidRPr="000F1DA8" w:rsidRDefault="00B165B9" w:rsidP="00865D0E">
            <w:pPr>
              <w:pStyle w:val="BodyText"/>
              <w:spacing w:before="120"/>
              <w:ind w:left="-101"/>
              <w:jc w:val="left"/>
              <w:rPr>
                <w:rFonts w:ascii="Arial" w:hAnsi="Arial" w:cs="Arial"/>
                <w:sz w:val="22"/>
                <w:szCs w:val="22"/>
              </w:rPr>
            </w:pPr>
            <w:r w:rsidRPr="000F1DA8">
              <w:rPr>
                <w:rFonts w:ascii="Arial" w:hAnsi="Arial" w:cs="Arial"/>
                <w:sz w:val="22"/>
                <w:szCs w:val="22"/>
              </w:rPr>
              <w:t>the point in time at which the Authority measures/reviews</w:t>
            </w:r>
            <w:r w:rsidR="00865D0E">
              <w:rPr>
                <w:rFonts w:ascii="Arial" w:hAnsi="Arial" w:cs="Arial"/>
                <w:sz w:val="22"/>
                <w:szCs w:val="22"/>
              </w:rPr>
              <w:t xml:space="preserve"> the </w:t>
            </w:r>
            <w:r w:rsidR="009F31F9">
              <w:rPr>
                <w:rFonts w:ascii="Arial" w:hAnsi="Arial" w:cs="Arial"/>
                <w:sz w:val="22"/>
                <w:szCs w:val="22"/>
              </w:rPr>
              <w:t>Supplier</w:t>
            </w:r>
            <w:r w:rsidR="00865D0E">
              <w:rPr>
                <w:rFonts w:ascii="Arial" w:hAnsi="Arial" w:cs="Arial"/>
                <w:sz w:val="22"/>
                <w:szCs w:val="22"/>
              </w:rPr>
              <w:t xml:space="preserve">’s achievement of the Customer Service Standards, which will be the last day of a </w:t>
            </w:r>
            <w:r w:rsidR="00737F56">
              <w:rPr>
                <w:rFonts w:ascii="Arial" w:hAnsi="Arial" w:cs="Arial"/>
                <w:sz w:val="22"/>
                <w:szCs w:val="22"/>
              </w:rPr>
              <w:t>m</w:t>
            </w:r>
            <w:r w:rsidR="00865D0E">
              <w:rPr>
                <w:rFonts w:ascii="Arial" w:hAnsi="Arial" w:cs="Arial"/>
                <w:sz w:val="22"/>
                <w:szCs w:val="22"/>
              </w:rPr>
              <w:t>onth or such other point in time as the Authority selects in its absolute discretion;</w:t>
            </w:r>
          </w:p>
        </w:tc>
      </w:tr>
      <w:tr w:rsidR="00B165B9" w:rsidRPr="00C43C98" w14:paraId="67B9B097" w14:textId="77777777" w:rsidTr="00FC7D8B">
        <w:tc>
          <w:tcPr>
            <w:tcW w:w="2694" w:type="dxa"/>
            <w:gridSpan w:val="2"/>
          </w:tcPr>
          <w:p w14:paraId="53DDA51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Review” </w:t>
            </w:r>
          </w:p>
        </w:tc>
        <w:tc>
          <w:tcPr>
            <w:tcW w:w="6946" w:type="dxa"/>
            <w:gridSpan w:val="2"/>
          </w:tcPr>
          <w:p w14:paraId="7912F7CF" w14:textId="16C15219" w:rsidR="00B165B9" w:rsidRPr="003B730F" w:rsidRDefault="00B165B9" w:rsidP="00E41622">
            <w:pPr>
              <w:pStyle w:val="BodyText"/>
              <w:spacing w:before="120" w:after="120"/>
              <w:ind w:left="-101"/>
              <w:jc w:val="left"/>
              <w:rPr>
                <w:rFonts w:ascii="Arial" w:hAnsi="Arial" w:cs="Arial"/>
                <w:sz w:val="22"/>
                <w:szCs w:val="22"/>
              </w:rPr>
            </w:pPr>
            <w:r w:rsidRPr="003B730F">
              <w:rPr>
                <w:rFonts w:ascii="Arial" w:hAnsi="Arial" w:cs="Arial"/>
                <w:sz w:val="22"/>
                <w:szCs w:val="22"/>
              </w:rPr>
              <w:t>the Authority’s review of the Supplier’s achievement of the Customer Service Standards</w:t>
            </w:r>
            <w:r w:rsidR="00E41622">
              <w:rPr>
                <w:rFonts w:ascii="Arial" w:hAnsi="Arial" w:cs="Arial"/>
                <w:sz w:val="22"/>
                <w:szCs w:val="22"/>
              </w:rPr>
              <w:t>;</w:t>
            </w:r>
          </w:p>
        </w:tc>
      </w:tr>
      <w:tr w:rsidR="00294B5B" w:rsidRPr="00C43C98" w14:paraId="48A00B46" w14:textId="77777777" w:rsidTr="00FC7D8B">
        <w:tc>
          <w:tcPr>
            <w:tcW w:w="2694" w:type="dxa"/>
            <w:gridSpan w:val="2"/>
          </w:tcPr>
          <w:p w14:paraId="0D90B1AF" w14:textId="20E88E10" w:rsidR="00294B5B" w:rsidRPr="003B730F" w:rsidRDefault="00294B5B" w:rsidP="00FC7D8B">
            <w:pPr>
              <w:pStyle w:val="BodyText"/>
              <w:spacing w:before="120" w:after="120"/>
              <w:ind w:left="-74"/>
              <w:jc w:val="left"/>
              <w:rPr>
                <w:rFonts w:ascii="Arial" w:hAnsi="Arial" w:cs="Arial"/>
                <w:b/>
                <w:sz w:val="22"/>
                <w:szCs w:val="22"/>
              </w:rPr>
            </w:pPr>
            <w:r>
              <w:rPr>
                <w:rFonts w:ascii="Arial" w:hAnsi="Arial" w:cs="Arial"/>
                <w:b/>
                <w:sz w:val="22"/>
                <w:szCs w:val="22"/>
              </w:rPr>
              <w:t xml:space="preserve">“CSS </w:t>
            </w:r>
            <w:r w:rsidR="00EB49BD">
              <w:rPr>
                <w:rFonts w:ascii="Arial" w:hAnsi="Arial" w:cs="Arial"/>
                <w:b/>
                <w:sz w:val="22"/>
                <w:szCs w:val="22"/>
              </w:rPr>
              <w:t xml:space="preserve">1-7 </w:t>
            </w:r>
            <w:r>
              <w:rPr>
                <w:rFonts w:ascii="Arial" w:hAnsi="Arial" w:cs="Arial"/>
                <w:b/>
                <w:sz w:val="22"/>
                <w:szCs w:val="22"/>
              </w:rPr>
              <w:t>Service Failure”</w:t>
            </w:r>
          </w:p>
        </w:tc>
        <w:tc>
          <w:tcPr>
            <w:tcW w:w="6946" w:type="dxa"/>
            <w:gridSpan w:val="2"/>
          </w:tcPr>
          <w:p w14:paraId="02FD407F" w14:textId="3DB367BD" w:rsidR="00294B5B" w:rsidRPr="003B730F" w:rsidRDefault="00B910A7" w:rsidP="00F41A54">
            <w:pPr>
              <w:pStyle w:val="BodyText"/>
              <w:spacing w:before="120" w:after="120"/>
              <w:ind w:left="-101"/>
              <w:jc w:val="left"/>
              <w:rPr>
                <w:rFonts w:ascii="Arial" w:hAnsi="Arial" w:cs="Arial"/>
                <w:sz w:val="22"/>
                <w:szCs w:val="22"/>
              </w:rPr>
            </w:pPr>
            <w:r>
              <w:rPr>
                <w:rFonts w:ascii="Arial" w:hAnsi="Arial" w:cs="Arial"/>
                <w:color w:val="000000"/>
                <w:sz w:val="22"/>
                <w:szCs w:val="22"/>
              </w:rPr>
              <w:t xml:space="preserve">a </w:t>
            </w:r>
            <w:r w:rsidR="00673713" w:rsidRPr="003B730F">
              <w:rPr>
                <w:rFonts w:ascii="Arial" w:hAnsi="Arial" w:cs="Arial"/>
                <w:color w:val="000000"/>
                <w:sz w:val="22"/>
                <w:szCs w:val="22"/>
              </w:rPr>
              <w:t>failure by the Supplier</w:t>
            </w:r>
            <w:r w:rsidR="00673713">
              <w:rPr>
                <w:rFonts w:ascii="Arial" w:hAnsi="Arial" w:cs="Arial"/>
                <w:color w:val="000000"/>
                <w:sz w:val="22"/>
                <w:szCs w:val="22"/>
              </w:rPr>
              <w:t xml:space="preserve"> to meet one or more of the Customer Service Standards</w:t>
            </w:r>
            <w:r w:rsidR="00EB49BD">
              <w:rPr>
                <w:rFonts w:ascii="Arial" w:hAnsi="Arial" w:cs="Arial"/>
                <w:color w:val="000000"/>
                <w:sz w:val="22"/>
                <w:szCs w:val="22"/>
              </w:rPr>
              <w:t xml:space="preserve"> 1, 2, 3, 4, 5, 6 o</w:t>
            </w:r>
            <w:r w:rsidR="00F41A54">
              <w:rPr>
                <w:rFonts w:ascii="Arial" w:hAnsi="Arial" w:cs="Arial"/>
                <w:color w:val="000000"/>
                <w:sz w:val="22"/>
                <w:szCs w:val="22"/>
              </w:rPr>
              <w:t>r</w:t>
            </w:r>
            <w:r w:rsidR="00EB49BD">
              <w:rPr>
                <w:rFonts w:ascii="Arial" w:hAnsi="Arial" w:cs="Arial"/>
                <w:color w:val="000000"/>
                <w:sz w:val="22"/>
                <w:szCs w:val="22"/>
              </w:rPr>
              <w:t xml:space="preserve"> 7</w:t>
            </w:r>
            <w:r w:rsidR="00673713">
              <w:rPr>
                <w:rFonts w:ascii="Arial" w:hAnsi="Arial" w:cs="Arial"/>
                <w:color w:val="000000"/>
                <w:sz w:val="22"/>
                <w:szCs w:val="22"/>
              </w:rPr>
              <w:t xml:space="preserve"> in any CSS Measurement Period</w:t>
            </w:r>
            <w:r w:rsidR="00294B5B">
              <w:rPr>
                <w:rFonts w:ascii="Arial" w:hAnsi="Arial" w:cs="Arial"/>
                <w:sz w:val="22"/>
                <w:szCs w:val="22"/>
              </w:rPr>
              <w:t>;</w:t>
            </w:r>
          </w:p>
        </w:tc>
      </w:tr>
      <w:tr w:rsidR="00B165B9" w:rsidRPr="00C43C98" w14:paraId="2C1D5AD4" w14:textId="77777777" w:rsidTr="00FC7D8B">
        <w:tc>
          <w:tcPr>
            <w:tcW w:w="2694" w:type="dxa"/>
            <w:gridSpan w:val="2"/>
          </w:tcPr>
          <w:p w14:paraId="59B87C60"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“Customer Service Standards” </w:t>
            </w:r>
          </w:p>
        </w:tc>
        <w:tc>
          <w:tcPr>
            <w:tcW w:w="6946" w:type="dxa"/>
            <w:gridSpan w:val="2"/>
          </w:tcPr>
          <w:p w14:paraId="158861D1" w14:textId="4A796CC8" w:rsidR="00B165B9" w:rsidRPr="003B730F" w:rsidRDefault="00B165B9" w:rsidP="0048293A">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service levels to which the Services are to be supplied by the Supplier as set out in </w:t>
            </w:r>
            <w:r w:rsidR="00865D0E" w:rsidRPr="00865D0E">
              <w:rPr>
                <w:rFonts w:ascii="Arial" w:hAnsi="Arial" w:cs="Arial"/>
                <w:sz w:val="22"/>
                <w:szCs w:val="22"/>
              </w:rPr>
              <w:t>Schedule 2.2 (Performance)</w:t>
            </w:r>
            <w:r w:rsidRPr="003B730F">
              <w:rPr>
                <w:rFonts w:ascii="Arial" w:hAnsi="Arial" w:cs="Arial"/>
                <w:sz w:val="22"/>
                <w:szCs w:val="22"/>
              </w:rPr>
              <w:t xml:space="preserve"> and which shall include the Specification Customer Service Standards and the Tender Customer Service Standards</w:t>
            </w:r>
            <w:r w:rsidR="00E41622">
              <w:rPr>
                <w:rFonts w:ascii="Arial" w:hAnsi="Arial" w:cs="Arial"/>
                <w:sz w:val="22"/>
                <w:szCs w:val="22"/>
              </w:rPr>
              <w:t>;</w:t>
            </w:r>
          </w:p>
        </w:tc>
      </w:tr>
      <w:tr w:rsidR="00B165B9" w:rsidRPr="005A1989" w14:paraId="50B321CA" w14:textId="77777777" w:rsidTr="00FC7D8B">
        <w:tc>
          <w:tcPr>
            <w:tcW w:w="2694" w:type="dxa"/>
            <w:gridSpan w:val="2"/>
          </w:tcPr>
          <w:p w14:paraId="7D3250ED" w14:textId="77777777" w:rsidR="00B165B9" w:rsidRPr="005A1989" w:rsidRDefault="00B165B9" w:rsidP="00FC7D8B">
            <w:pPr>
              <w:pStyle w:val="BodyText"/>
              <w:spacing w:before="120" w:after="120"/>
              <w:ind w:left="-74"/>
              <w:rPr>
                <w:rFonts w:ascii="Arial" w:hAnsi="Arial" w:cs="Arial"/>
                <w:b/>
                <w:sz w:val="22"/>
                <w:szCs w:val="22"/>
              </w:rPr>
            </w:pPr>
            <w:r w:rsidRPr="005A1989">
              <w:rPr>
                <w:rFonts w:ascii="Arial" w:hAnsi="Arial" w:cs="Arial"/>
                <w:b/>
                <w:sz w:val="22"/>
                <w:szCs w:val="22"/>
              </w:rPr>
              <w:t>“Data Loss Event”</w:t>
            </w:r>
          </w:p>
        </w:tc>
        <w:tc>
          <w:tcPr>
            <w:tcW w:w="6946" w:type="dxa"/>
            <w:gridSpan w:val="2"/>
          </w:tcPr>
          <w:p w14:paraId="0E57931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B165B9" w:rsidRPr="005A1989" w14:paraId="13DE36DE" w14:textId="77777777" w:rsidTr="00FC7D8B">
        <w:tc>
          <w:tcPr>
            <w:tcW w:w="2694" w:type="dxa"/>
            <w:gridSpan w:val="2"/>
          </w:tcPr>
          <w:p w14:paraId="032417F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Impact Assessment”</w:t>
            </w:r>
          </w:p>
        </w:tc>
        <w:tc>
          <w:tcPr>
            <w:tcW w:w="6946" w:type="dxa"/>
            <w:gridSpan w:val="2"/>
          </w:tcPr>
          <w:p w14:paraId="1AB7AFC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assessment by the Controller of the impact of the envisaged processing on the protection of Personal Data;</w:t>
            </w:r>
          </w:p>
        </w:tc>
      </w:tr>
      <w:tr w:rsidR="00B165B9" w:rsidRPr="005A1989" w14:paraId="3A80DABF" w14:textId="77777777" w:rsidTr="00FC7D8B">
        <w:tc>
          <w:tcPr>
            <w:tcW w:w="2694" w:type="dxa"/>
            <w:gridSpan w:val="2"/>
          </w:tcPr>
          <w:p w14:paraId="4EEB8C2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Legislation”</w:t>
            </w:r>
          </w:p>
        </w:tc>
        <w:tc>
          <w:tcPr>
            <w:tcW w:w="6946" w:type="dxa"/>
            <w:gridSpan w:val="2"/>
          </w:tcPr>
          <w:p w14:paraId="3D6CCC7F" w14:textId="67D7A32E"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GDPR, the LED and any applicable national implementing Laws as amended from time to time</w:t>
            </w:r>
            <w:r w:rsidR="009925A1">
              <w:rPr>
                <w:rFonts w:ascii="Arial" w:hAnsi="Arial" w:cs="Arial"/>
                <w:sz w:val="22"/>
                <w:szCs w:val="22"/>
              </w:rPr>
              <w:t>;</w:t>
            </w:r>
            <w:r w:rsidRPr="009B3E65">
              <w:rPr>
                <w:rFonts w:ascii="Arial" w:hAnsi="Arial" w:cs="Arial"/>
                <w:sz w:val="22"/>
                <w:szCs w:val="22"/>
              </w:rPr>
              <w:t xml:space="preserve"> </w:t>
            </w:r>
          </w:p>
          <w:p w14:paraId="11EE088B"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DPA 2018 to the extent that it relates to processin</w:t>
            </w:r>
            <w:r>
              <w:rPr>
                <w:rFonts w:ascii="Arial" w:hAnsi="Arial" w:cs="Arial"/>
                <w:sz w:val="22"/>
                <w:szCs w:val="22"/>
              </w:rPr>
              <w:t>g of personal data and privacy;</w:t>
            </w:r>
          </w:p>
          <w:p w14:paraId="73CA7F41"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 xml:space="preserve">all applicable Law </w:t>
            </w:r>
            <w:bookmarkStart w:id="4" w:name="LASTCURSORPOSITION"/>
            <w:bookmarkEnd w:id="4"/>
            <w:r w:rsidRPr="009B3E65">
              <w:rPr>
                <w:rFonts w:ascii="Arial" w:hAnsi="Arial" w:cs="Arial"/>
                <w:sz w:val="22"/>
                <w:szCs w:val="22"/>
              </w:rPr>
              <w:t>about the processing of personal data and privacy;</w:t>
            </w:r>
          </w:p>
        </w:tc>
      </w:tr>
      <w:tr w:rsidR="00B165B9" w:rsidRPr="00C43C98" w14:paraId="13FF5B31" w14:textId="77777777" w:rsidTr="00FC7D8B">
        <w:tc>
          <w:tcPr>
            <w:tcW w:w="2694" w:type="dxa"/>
            <w:gridSpan w:val="2"/>
          </w:tcPr>
          <w:p w14:paraId="7C54AE38" w14:textId="77777777" w:rsidR="00B165B9" w:rsidRPr="003B730F" w:rsidRDefault="00B165B9" w:rsidP="00FC7D8B">
            <w:pPr>
              <w:pStyle w:val="BodyText"/>
              <w:spacing w:before="120" w:after="120"/>
              <w:ind w:left="-74"/>
              <w:jc w:val="left"/>
              <w:rPr>
                <w:rFonts w:ascii="Arial" w:hAnsi="Arial" w:cs="Arial"/>
                <w:b/>
                <w:sz w:val="22"/>
                <w:szCs w:val="22"/>
              </w:rPr>
            </w:pPr>
            <w:bookmarkStart w:id="5" w:name="RANGE!A3"/>
            <w:r w:rsidRPr="003B730F">
              <w:rPr>
                <w:rFonts w:ascii="Arial" w:hAnsi="Arial" w:cs="Arial"/>
                <w:b/>
                <w:sz w:val="22"/>
                <w:szCs w:val="22"/>
              </w:rPr>
              <w:t xml:space="preserve">“Data Protection Officer” </w:t>
            </w:r>
            <w:bookmarkEnd w:id="5"/>
          </w:p>
        </w:tc>
        <w:tc>
          <w:tcPr>
            <w:tcW w:w="6946" w:type="dxa"/>
            <w:gridSpan w:val="2"/>
          </w:tcPr>
          <w:p w14:paraId="57AC9C91" w14:textId="71B80D9F" w:rsidR="00B165B9" w:rsidRPr="003B730F" w:rsidRDefault="00B165B9" w:rsidP="00E41622">
            <w:pPr>
              <w:pStyle w:val="BodyText"/>
              <w:spacing w:before="120" w:after="120"/>
              <w:ind w:left="209" w:hanging="283"/>
              <w:jc w:val="left"/>
              <w:rPr>
                <w:rFonts w:ascii="Arial" w:hAnsi="Arial" w:cs="Arial"/>
                <w:sz w:val="22"/>
                <w:szCs w:val="22"/>
              </w:rPr>
            </w:pPr>
            <w:r w:rsidRPr="003B730F">
              <w:rPr>
                <w:rFonts w:ascii="Arial" w:hAnsi="Arial" w:cs="Arial"/>
                <w:sz w:val="22"/>
                <w:szCs w:val="22"/>
              </w:rPr>
              <w:t>shall have the same meaning as given in the GDPR</w:t>
            </w:r>
            <w:r w:rsidR="00E41622">
              <w:rPr>
                <w:rFonts w:ascii="Arial" w:hAnsi="Arial" w:cs="Arial"/>
                <w:sz w:val="22"/>
                <w:szCs w:val="22"/>
              </w:rPr>
              <w:t>;</w:t>
            </w:r>
            <w:r w:rsidRPr="003B730F">
              <w:rPr>
                <w:rFonts w:ascii="Arial" w:hAnsi="Arial" w:cs="Arial"/>
                <w:sz w:val="22"/>
                <w:szCs w:val="22"/>
              </w:rPr>
              <w:t xml:space="preserve"> </w:t>
            </w:r>
          </w:p>
        </w:tc>
      </w:tr>
      <w:tr w:rsidR="00B165B9" w:rsidRPr="005A1989" w14:paraId="177C265E" w14:textId="77777777" w:rsidTr="00FC7D8B">
        <w:tc>
          <w:tcPr>
            <w:tcW w:w="2694" w:type="dxa"/>
            <w:gridSpan w:val="2"/>
          </w:tcPr>
          <w:p w14:paraId="465A2B9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w:t>
            </w:r>
          </w:p>
        </w:tc>
        <w:tc>
          <w:tcPr>
            <w:tcW w:w="6946" w:type="dxa"/>
            <w:gridSpan w:val="2"/>
          </w:tcPr>
          <w:p w14:paraId="0C46E998" w14:textId="77777777" w:rsidR="00B165B9" w:rsidRPr="009B3E65" w:rsidRDefault="00B165B9" w:rsidP="00FC7D8B">
            <w:pPr>
              <w:spacing w:before="120" w:after="120"/>
              <w:ind w:left="-74"/>
              <w:rPr>
                <w:rFonts w:ascii="Arial" w:hAnsi="Arial" w:cs="Arial"/>
              </w:rPr>
            </w:pPr>
            <w:r w:rsidRPr="009B3E65">
              <w:rPr>
                <w:rFonts w:ascii="Arial" w:hAnsi="Arial" w:cs="Arial"/>
              </w:rPr>
              <w:t>has the meaning given in the DPA;</w:t>
            </w:r>
          </w:p>
        </w:tc>
      </w:tr>
      <w:tr w:rsidR="00B165B9" w:rsidRPr="005A1989" w14:paraId="619ACC1F" w14:textId="77777777" w:rsidTr="00FC7D8B">
        <w:tc>
          <w:tcPr>
            <w:tcW w:w="2694" w:type="dxa"/>
            <w:gridSpan w:val="2"/>
          </w:tcPr>
          <w:p w14:paraId="10D895D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 Request”</w:t>
            </w:r>
          </w:p>
        </w:tc>
        <w:tc>
          <w:tcPr>
            <w:tcW w:w="6946" w:type="dxa"/>
            <w:gridSpan w:val="2"/>
          </w:tcPr>
          <w:p w14:paraId="5FF8A9E6"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 request made by, or on behalf of, a Data Subject in accordance with rights granted pursuant to the Data Protection Legislation to </w:t>
            </w:r>
            <w:r>
              <w:rPr>
                <w:rFonts w:ascii="Arial" w:hAnsi="Arial" w:cs="Arial"/>
              </w:rPr>
              <w:t>their Personal Data;</w:t>
            </w:r>
          </w:p>
        </w:tc>
      </w:tr>
      <w:tr w:rsidR="00B165B9" w:rsidRPr="005A1989" w14:paraId="6A638E5F" w14:textId="77777777" w:rsidTr="00FC7D8B">
        <w:tc>
          <w:tcPr>
            <w:tcW w:w="2694" w:type="dxa"/>
            <w:gridSpan w:val="2"/>
          </w:tcPr>
          <w:p w14:paraId="0A95ACD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“Deductions”</w:t>
            </w:r>
          </w:p>
        </w:tc>
        <w:tc>
          <w:tcPr>
            <w:tcW w:w="6946" w:type="dxa"/>
            <w:gridSpan w:val="2"/>
          </w:tcPr>
          <w:p w14:paraId="2B154778" w14:textId="630CAA2F" w:rsidR="00B165B9" w:rsidRPr="009B3E65" w:rsidRDefault="00B165B9" w:rsidP="00BF4352">
            <w:pPr>
              <w:spacing w:before="120" w:after="120"/>
              <w:ind w:left="-74"/>
              <w:rPr>
                <w:rFonts w:ascii="Arial" w:hAnsi="Arial" w:cs="Arial"/>
                <w:color w:val="000000"/>
              </w:rPr>
            </w:pPr>
            <w:r w:rsidRPr="009B3E65">
              <w:rPr>
                <w:rFonts w:ascii="Arial" w:hAnsi="Arial" w:cs="Arial"/>
              </w:rPr>
              <w:t>any deduction which is paid or payable to the Authority under this Agreement;</w:t>
            </w:r>
          </w:p>
        </w:tc>
      </w:tr>
      <w:tr w:rsidR="00B165B9" w:rsidRPr="005A1989" w14:paraId="5F5067C0" w14:textId="77777777" w:rsidTr="00FC7D8B">
        <w:tc>
          <w:tcPr>
            <w:tcW w:w="2694" w:type="dxa"/>
            <w:gridSpan w:val="2"/>
          </w:tcPr>
          <w:p w14:paraId="0859D32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“Default”</w:t>
            </w:r>
          </w:p>
        </w:tc>
        <w:tc>
          <w:tcPr>
            <w:tcW w:w="6946" w:type="dxa"/>
            <w:gridSpan w:val="2"/>
          </w:tcPr>
          <w:p w14:paraId="7906C760"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any breach of the obligations of the relevant Party (including abandonment of this Agreement in breach of its terms, </w:t>
            </w:r>
            <w:proofErr w:type="spellStart"/>
            <w:r w:rsidRPr="009B3E65">
              <w:rPr>
                <w:rFonts w:ascii="Arial" w:hAnsi="Arial" w:cs="Arial"/>
              </w:rPr>
              <w:t>repudiatory</w:t>
            </w:r>
            <w:proofErr w:type="spellEnd"/>
            <w:r w:rsidRPr="009B3E65">
              <w:rPr>
                <w:rFonts w:ascii="Arial" w:hAnsi="Arial" w:cs="Arial"/>
              </w:rPr>
              <w:t xml:space="preserve"> breach or breach of a fundamental term) or any other default, act, omission, negligence or statement:</w:t>
            </w:r>
          </w:p>
          <w:p w14:paraId="141B94E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Authority, of its employees, servants, agents; or</w:t>
            </w:r>
          </w:p>
          <w:p w14:paraId="012C327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Supplier, of its Sub-contractors or any Supplier Personnel,</w:t>
            </w:r>
          </w:p>
          <w:p w14:paraId="1798E330" w14:textId="77777777" w:rsidR="00B165B9" w:rsidRPr="009B3E65" w:rsidRDefault="00B165B9" w:rsidP="00FC7D8B">
            <w:pPr>
              <w:widowControl w:val="0"/>
              <w:spacing w:before="120" w:after="120"/>
              <w:ind w:left="-109"/>
              <w:rPr>
                <w:rFonts w:ascii="Arial" w:hAnsi="Arial" w:cs="Arial"/>
              </w:rPr>
            </w:pPr>
            <w:r w:rsidRPr="009B3E65">
              <w:rPr>
                <w:rFonts w:ascii="Arial" w:hAnsi="Arial" w:cs="Arial"/>
                <w:color w:val="000000"/>
              </w:rPr>
              <w:t>in connection with or in relation to the subject-matter of this Agreement and in respect of which such Party is liable to the other;</w:t>
            </w:r>
          </w:p>
        </w:tc>
      </w:tr>
      <w:tr w:rsidR="00B165B9" w:rsidRPr="00C43C98" w14:paraId="43504C8E" w14:textId="77777777" w:rsidTr="00FC7D8B">
        <w:tc>
          <w:tcPr>
            <w:tcW w:w="2694" w:type="dxa"/>
            <w:gridSpan w:val="2"/>
          </w:tcPr>
          <w:p w14:paraId="634FBDB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“Deferral Notice” </w:t>
            </w:r>
          </w:p>
        </w:tc>
        <w:tc>
          <w:tcPr>
            <w:tcW w:w="6946" w:type="dxa"/>
            <w:gridSpan w:val="2"/>
          </w:tcPr>
          <w:p w14:paraId="052DA645" w14:textId="06AFF679" w:rsidR="00B165B9" w:rsidRPr="003B730F" w:rsidRDefault="00B165B9" w:rsidP="00485E64">
            <w:pPr>
              <w:pStyle w:val="BodyText"/>
              <w:spacing w:before="120" w:after="120"/>
              <w:ind w:left="-117"/>
              <w:jc w:val="left"/>
              <w:rPr>
                <w:rFonts w:ascii="Arial" w:hAnsi="Arial" w:cs="Arial"/>
                <w:sz w:val="22"/>
                <w:szCs w:val="22"/>
              </w:rPr>
            </w:pPr>
            <w:r w:rsidRPr="003B730F">
              <w:rPr>
                <w:rFonts w:ascii="Arial" w:hAnsi="Arial" w:cs="Arial"/>
                <w:sz w:val="22"/>
                <w:szCs w:val="22"/>
              </w:rPr>
              <w:t xml:space="preserve">the notice to be issued by the Authority in relation to </w:t>
            </w:r>
            <w:r w:rsidR="00485E64">
              <w:rPr>
                <w:rFonts w:ascii="Arial" w:hAnsi="Arial" w:cs="Arial"/>
                <w:sz w:val="22"/>
                <w:szCs w:val="22"/>
              </w:rPr>
              <w:t>deferral</w:t>
            </w:r>
            <w:r w:rsidRPr="003B730F">
              <w:rPr>
                <w:rFonts w:ascii="Arial" w:hAnsi="Arial" w:cs="Arial"/>
                <w:sz w:val="22"/>
                <w:szCs w:val="22"/>
              </w:rPr>
              <w:t xml:space="preserve"> of payment of Delivery Fee Periodic Payments</w:t>
            </w:r>
            <w:r w:rsidR="00485E64">
              <w:rPr>
                <w:rFonts w:ascii="Arial" w:hAnsi="Arial" w:cs="Arial"/>
                <w:sz w:val="22"/>
                <w:szCs w:val="22"/>
              </w:rPr>
              <w:t>;</w:t>
            </w:r>
          </w:p>
        </w:tc>
      </w:tr>
      <w:tr w:rsidR="00B165B9" w:rsidRPr="005A1989" w14:paraId="22E8CA03" w14:textId="77777777" w:rsidTr="00FC7D8B">
        <w:tblPrEx>
          <w:tblCellMar>
            <w:left w:w="108" w:type="dxa"/>
            <w:right w:w="108" w:type="dxa"/>
          </w:tblCellMar>
        </w:tblPrEx>
        <w:tc>
          <w:tcPr>
            <w:tcW w:w="2694" w:type="dxa"/>
            <w:gridSpan w:val="2"/>
          </w:tcPr>
          <w:p w14:paraId="7A95B2D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“Delay”</w:t>
            </w:r>
          </w:p>
        </w:tc>
        <w:tc>
          <w:tcPr>
            <w:tcW w:w="6946" w:type="dxa"/>
            <w:gridSpan w:val="2"/>
          </w:tcPr>
          <w:p w14:paraId="5BFB8281" w14:textId="2565E688" w:rsidR="00B165B9" w:rsidRPr="009B3E65" w:rsidRDefault="001C7809" w:rsidP="00B165B9">
            <w:pPr>
              <w:pStyle w:val="BodyText"/>
              <w:numPr>
                <w:ilvl w:val="0"/>
                <w:numId w:val="104"/>
              </w:numPr>
              <w:spacing w:before="120" w:after="120"/>
              <w:ind w:left="432"/>
              <w:jc w:val="left"/>
              <w:rPr>
                <w:rFonts w:ascii="Arial" w:hAnsi="Arial" w:cs="Arial"/>
                <w:sz w:val="22"/>
                <w:szCs w:val="22"/>
              </w:rPr>
            </w:pPr>
            <w:r>
              <w:rPr>
                <w:rFonts w:ascii="Arial" w:hAnsi="Arial" w:cs="Arial"/>
                <w:sz w:val="22"/>
                <w:szCs w:val="22"/>
              </w:rPr>
              <w:t>Not Used;</w:t>
            </w:r>
          </w:p>
          <w:p w14:paraId="5ACA6DF2" w14:textId="77777777" w:rsidR="00B165B9" w:rsidRPr="009B3E65" w:rsidRDefault="00B165B9" w:rsidP="00B165B9">
            <w:pPr>
              <w:pStyle w:val="BodyText"/>
              <w:numPr>
                <w:ilvl w:val="0"/>
                <w:numId w:val="104"/>
              </w:numPr>
              <w:spacing w:before="120" w:after="120"/>
              <w:ind w:left="432"/>
              <w:jc w:val="left"/>
              <w:rPr>
                <w:rFonts w:ascii="Arial" w:hAnsi="Arial" w:cs="Arial"/>
                <w:color w:val="000000"/>
                <w:sz w:val="22"/>
                <w:szCs w:val="22"/>
              </w:rPr>
            </w:pPr>
            <w:r w:rsidRPr="009B3E65">
              <w:rPr>
                <w:rFonts w:ascii="Arial" w:hAnsi="Arial" w:cs="Arial"/>
                <w:sz w:val="22"/>
                <w:szCs w:val="22"/>
              </w:rPr>
              <w:t>a delay in the design, development, testing or implementation of a Deliverable by the relevant date set out in the Implementation Plan;</w:t>
            </w:r>
          </w:p>
        </w:tc>
      </w:tr>
      <w:tr w:rsidR="00B165B9" w:rsidRPr="005A1989" w14:paraId="268522C0" w14:textId="77777777" w:rsidTr="00FC7D8B">
        <w:tblPrEx>
          <w:tblCellMar>
            <w:left w:w="108" w:type="dxa"/>
            <w:right w:w="108" w:type="dxa"/>
          </w:tblCellMar>
        </w:tblPrEx>
        <w:tc>
          <w:tcPr>
            <w:tcW w:w="2694" w:type="dxa"/>
            <w:gridSpan w:val="2"/>
          </w:tcPr>
          <w:p w14:paraId="2BA953A0"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“Deliverable”</w:t>
            </w:r>
          </w:p>
        </w:tc>
        <w:tc>
          <w:tcPr>
            <w:tcW w:w="6946" w:type="dxa"/>
            <w:gridSpan w:val="2"/>
          </w:tcPr>
          <w:p w14:paraId="19F9FDAA" w14:textId="5128F8A5" w:rsidR="00B165B9" w:rsidRPr="009B3E65" w:rsidRDefault="00B165B9" w:rsidP="00FC7D8B">
            <w:pPr>
              <w:pStyle w:val="BodyText"/>
              <w:spacing w:before="120" w:after="120"/>
              <w:jc w:val="left"/>
              <w:rPr>
                <w:rFonts w:ascii="Arial" w:hAnsi="Arial" w:cs="Arial"/>
                <w:spacing w:val="-2"/>
                <w:sz w:val="22"/>
                <w:szCs w:val="22"/>
              </w:rPr>
            </w:pPr>
            <w:r w:rsidRPr="00C43C98">
              <w:rPr>
                <w:rFonts w:ascii="Arial" w:hAnsi="Arial" w:cs="Arial"/>
                <w:color w:val="000000"/>
                <w:sz w:val="22"/>
                <w:szCs w:val="22"/>
              </w:rPr>
              <w:t xml:space="preserve">an item, feature or service associated with the provision of the Services or a change in the provision of the Services which is required to be delivered by the </w:t>
            </w:r>
            <w:r>
              <w:rPr>
                <w:rFonts w:ascii="Arial" w:hAnsi="Arial" w:cs="Arial"/>
                <w:color w:val="000000"/>
                <w:sz w:val="22"/>
                <w:szCs w:val="22"/>
              </w:rPr>
              <w:t>Supplier</w:t>
            </w:r>
            <w:r w:rsidRPr="00C43C98">
              <w:rPr>
                <w:rFonts w:ascii="Arial" w:hAnsi="Arial" w:cs="Arial"/>
                <w:color w:val="000000"/>
                <w:sz w:val="22"/>
                <w:szCs w:val="22"/>
              </w:rPr>
              <w:t xml:space="preserve"> at any stage during the performance of this </w:t>
            </w:r>
            <w:r w:rsidR="000001FF" w:rsidRPr="000001FF">
              <w:rPr>
                <w:rFonts w:ascii="Arial" w:hAnsi="Arial" w:cs="Arial"/>
                <w:color w:val="000000"/>
                <w:sz w:val="22"/>
                <w:szCs w:val="22"/>
              </w:rPr>
              <w:t>Agreement</w:t>
            </w:r>
            <w:r>
              <w:rPr>
                <w:rFonts w:ascii="Arial" w:hAnsi="Arial" w:cs="Arial"/>
                <w:color w:val="000000"/>
                <w:sz w:val="22"/>
                <w:szCs w:val="22"/>
              </w:rPr>
              <w:t>;</w:t>
            </w:r>
          </w:p>
        </w:tc>
      </w:tr>
      <w:tr w:rsidR="00B165B9" w:rsidRPr="00C43C98" w14:paraId="5A61DCA2" w14:textId="77777777" w:rsidTr="00FC7D8B">
        <w:tblPrEx>
          <w:tblCellMar>
            <w:left w:w="108" w:type="dxa"/>
            <w:right w:w="108" w:type="dxa"/>
          </w:tblCellMar>
        </w:tblPrEx>
        <w:tc>
          <w:tcPr>
            <w:tcW w:w="2694" w:type="dxa"/>
            <w:gridSpan w:val="2"/>
          </w:tcPr>
          <w:p w14:paraId="5C92D7DF"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 xml:space="preserve">“Delivery Fee” </w:t>
            </w:r>
          </w:p>
        </w:tc>
        <w:tc>
          <w:tcPr>
            <w:tcW w:w="6946" w:type="dxa"/>
            <w:gridSpan w:val="2"/>
          </w:tcPr>
          <w:p w14:paraId="087061BA" w14:textId="6568D681"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 xml:space="preserve">the amount set out in Schedule </w:t>
            </w:r>
            <w:r>
              <w:rPr>
                <w:rFonts w:ascii="Arial" w:hAnsi="Arial" w:cs="Arial"/>
                <w:color w:val="000000"/>
                <w:sz w:val="22"/>
                <w:szCs w:val="22"/>
              </w:rPr>
              <w:t>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r w:rsidRPr="00C43C98">
              <w:rPr>
                <w:rFonts w:ascii="Arial" w:hAnsi="Arial" w:cs="Arial"/>
                <w:color w:val="000000"/>
                <w:sz w:val="22"/>
                <w:szCs w:val="22"/>
              </w:rPr>
              <w:t xml:space="preserve"> </w:t>
            </w:r>
          </w:p>
        </w:tc>
      </w:tr>
      <w:tr w:rsidR="00B165B9" w:rsidRPr="000F1DA8" w14:paraId="443CB249" w14:textId="77777777" w:rsidTr="00FC7D8B">
        <w:tblPrEx>
          <w:tblCellMar>
            <w:left w:w="108" w:type="dxa"/>
            <w:right w:w="108" w:type="dxa"/>
          </w:tblCellMar>
        </w:tblPrEx>
        <w:tc>
          <w:tcPr>
            <w:tcW w:w="2694" w:type="dxa"/>
            <w:gridSpan w:val="2"/>
          </w:tcPr>
          <w:p w14:paraId="775A184D"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“Delivery Fee Deferral Failure”</w:t>
            </w:r>
          </w:p>
        </w:tc>
        <w:tc>
          <w:tcPr>
            <w:tcW w:w="6946" w:type="dxa"/>
            <w:gridSpan w:val="2"/>
          </w:tcPr>
          <w:p w14:paraId="45F4325B" w14:textId="099DD0C6" w:rsidR="00B165B9" w:rsidRPr="003B730F" w:rsidRDefault="00673713" w:rsidP="00760EA1">
            <w:pPr>
              <w:pStyle w:val="BodyText"/>
              <w:spacing w:before="120"/>
              <w:jc w:val="left"/>
              <w:rPr>
                <w:rFonts w:cs="Arial"/>
                <w:color w:val="000000"/>
                <w:sz w:val="22"/>
                <w:szCs w:val="22"/>
              </w:rPr>
            </w:pPr>
            <w:r>
              <w:rPr>
                <w:rFonts w:ascii="Arial" w:hAnsi="Arial" w:cs="Arial"/>
                <w:color w:val="000000"/>
                <w:sz w:val="22"/>
                <w:szCs w:val="22"/>
              </w:rPr>
              <w:t xml:space="preserve">a CSS </w:t>
            </w:r>
            <w:r w:rsidR="00EB49BD">
              <w:rPr>
                <w:rFonts w:ascii="Arial" w:hAnsi="Arial" w:cs="Arial"/>
                <w:color w:val="000000"/>
                <w:sz w:val="22"/>
                <w:szCs w:val="22"/>
              </w:rPr>
              <w:t xml:space="preserve">1-7 </w:t>
            </w:r>
            <w:r>
              <w:rPr>
                <w:rFonts w:ascii="Arial" w:hAnsi="Arial" w:cs="Arial"/>
                <w:color w:val="000000"/>
                <w:sz w:val="22"/>
                <w:szCs w:val="22"/>
              </w:rPr>
              <w:t>Service Failure</w:t>
            </w:r>
            <w:r w:rsidR="00760EA1">
              <w:rPr>
                <w:rFonts w:ascii="Arial" w:hAnsi="Arial" w:cs="Arial"/>
                <w:color w:val="000000"/>
                <w:sz w:val="22"/>
                <w:szCs w:val="22"/>
              </w:rPr>
              <w:t>;</w:t>
            </w:r>
          </w:p>
        </w:tc>
      </w:tr>
      <w:tr w:rsidR="006B2AAA" w:rsidRPr="000F1DA8" w14:paraId="397CAB60" w14:textId="77777777" w:rsidTr="00FC7D8B">
        <w:tblPrEx>
          <w:tblCellMar>
            <w:left w:w="108" w:type="dxa"/>
            <w:right w:w="108" w:type="dxa"/>
          </w:tblCellMar>
        </w:tblPrEx>
        <w:tc>
          <w:tcPr>
            <w:tcW w:w="2694" w:type="dxa"/>
            <w:gridSpan w:val="2"/>
          </w:tcPr>
          <w:p w14:paraId="28DBC304" w14:textId="59BC8F78" w:rsidR="006B2AAA" w:rsidRPr="003B730F" w:rsidRDefault="006B2AAA"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Month”</w:t>
            </w:r>
          </w:p>
        </w:tc>
        <w:tc>
          <w:tcPr>
            <w:tcW w:w="6946" w:type="dxa"/>
            <w:gridSpan w:val="2"/>
          </w:tcPr>
          <w:p w14:paraId="11D5286D" w14:textId="7C387027" w:rsidR="006B2AAA" w:rsidRPr="003B730F" w:rsidRDefault="006B2AAA" w:rsidP="006B2AAA">
            <w:pPr>
              <w:pStyle w:val="BodyText"/>
              <w:spacing w:before="120"/>
              <w:jc w:val="left"/>
              <w:rPr>
                <w:rFonts w:ascii="Arial" w:hAnsi="Arial" w:cs="Arial"/>
                <w:color w:val="000000"/>
                <w:sz w:val="22"/>
                <w:szCs w:val="22"/>
              </w:rPr>
            </w:pPr>
            <w:r>
              <w:rPr>
                <w:rFonts w:ascii="Arial" w:hAnsi="Arial" w:cs="Arial"/>
                <w:color w:val="000000"/>
                <w:sz w:val="22"/>
                <w:szCs w:val="22"/>
              </w:rPr>
              <w:t xml:space="preserve">has the meaning given in Paragraph 4.2 of Schedule 7.1 (Fees and Payment); </w:t>
            </w:r>
          </w:p>
        </w:tc>
      </w:tr>
      <w:tr w:rsidR="00B165B9" w:rsidRPr="00C43C98" w14:paraId="5AA1CCE9" w14:textId="77777777" w:rsidTr="00FC7D8B">
        <w:tblPrEx>
          <w:tblCellMar>
            <w:left w:w="108" w:type="dxa"/>
            <w:right w:w="108" w:type="dxa"/>
          </w:tblCellMar>
        </w:tblPrEx>
        <w:tc>
          <w:tcPr>
            <w:tcW w:w="2694" w:type="dxa"/>
            <w:gridSpan w:val="2"/>
          </w:tcPr>
          <w:p w14:paraId="67908391" w14:textId="77777777" w:rsidR="00B165B9" w:rsidRPr="003B730F" w:rsidRDefault="00B165B9" w:rsidP="00FC7D8B">
            <w:pPr>
              <w:pStyle w:val="BodyText"/>
              <w:spacing w:before="120" w:after="120"/>
              <w:jc w:val="left"/>
              <w:rPr>
                <w:rFonts w:ascii="Arial" w:hAnsi="Arial" w:cs="Arial"/>
                <w:b/>
                <w:spacing w:val="-2"/>
                <w:sz w:val="22"/>
                <w:szCs w:val="22"/>
              </w:rPr>
            </w:pPr>
            <w:bookmarkStart w:id="6" w:name="_DV_M149"/>
            <w:bookmarkStart w:id="7" w:name="_DV_M150"/>
            <w:bookmarkStart w:id="8" w:name="_DV_M151"/>
            <w:bookmarkStart w:id="9" w:name="_DV_M161"/>
            <w:bookmarkStart w:id="10" w:name="_DV_M165"/>
            <w:bookmarkStart w:id="11" w:name="_DV_M166"/>
            <w:bookmarkStart w:id="12" w:name="_DV_M167"/>
            <w:bookmarkStart w:id="13" w:name="_DV_M178"/>
            <w:bookmarkStart w:id="14" w:name="_DV_M179"/>
            <w:bookmarkStart w:id="15" w:name="_DV_M180"/>
            <w:bookmarkStart w:id="16" w:name="_DV_M181"/>
            <w:bookmarkStart w:id="17" w:name="_DV_M184"/>
            <w:bookmarkStart w:id="18" w:name="_DV_M187"/>
            <w:bookmarkStart w:id="19" w:name="_DV_M188"/>
            <w:bookmarkEnd w:id="6"/>
            <w:bookmarkEnd w:id="7"/>
            <w:bookmarkEnd w:id="8"/>
            <w:bookmarkEnd w:id="9"/>
            <w:bookmarkEnd w:id="10"/>
            <w:bookmarkEnd w:id="11"/>
            <w:bookmarkEnd w:id="12"/>
            <w:bookmarkEnd w:id="13"/>
            <w:bookmarkEnd w:id="14"/>
            <w:bookmarkEnd w:id="15"/>
            <w:bookmarkEnd w:id="16"/>
            <w:bookmarkEnd w:id="17"/>
            <w:bookmarkEnd w:id="18"/>
            <w:bookmarkEnd w:id="19"/>
            <w:r w:rsidRPr="003B730F">
              <w:rPr>
                <w:rFonts w:ascii="Arial" w:hAnsi="Arial" w:cs="Arial"/>
                <w:b/>
                <w:spacing w:val="-2"/>
                <w:sz w:val="22"/>
                <w:szCs w:val="22"/>
              </w:rPr>
              <w:t xml:space="preserve">“Delivery Fee Periodic Payment” </w:t>
            </w:r>
          </w:p>
        </w:tc>
        <w:tc>
          <w:tcPr>
            <w:tcW w:w="6946" w:type="dxa"/>
            <w:gridSpan w:val="2"/>
          </w:tcPr>
          <w:p w14:paraId="2E1444D8" w14:textId="4A2A5F8E"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the periodic payment of the De</w:t>
            </w:r>
            <w:r>
              <w:rPr>
                <w:rFonts w:ascii="Arial" w:hAnsi="Arial" w:cs="Arial"/>
                <w:color w:val="000000"/>
                <w:sz w:val="22"/>
                <w:szCs w:val="22"/>
              </w:rPr>
              <w:t>livery Fee set out in Schedule 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p>
        </w:tc>
      </w:tr>
      <w:tr w:rsidR="00D772C4" w:rsidRPr="00C43C98" w14:paraId="66364382" w14:textId="77777777" w:rsidTr="00FC7D8B">
        <w:tblPrEx>
          <w:tblCellMar>
            <w:left w:w="108" w:type="dxa"/>
            <w:right w:w="108" w:type="dxa"/>
          </w:tblCellMar>
        </w:tblPrEx>
        <w:tc>
          <w:tcPr>
            <w:tcW w:w="2694" w:type="dxa"/>
            <w:gridSpan w:val="2"/>
          </w:tcPr>
          <w:p w14:paraId="54E38CF3" w14:textId="5C0C41E3" w:rsidR="00D772C4" w:rsidRPr="003B730F" w:rsidRDefault="00D772C4"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Standards”</w:t>
            </w:r>
          </w:p>
        </w:tc>
        <w:tc>
          <w:tcPr>
            <w:tcW w:w="6946" w:type="dxa"/>
            <w:gridSpan w:val="2"/>
          </w:tcPr>
          <w:p w14:paraId="38A327AF" w14:textId="065EF75A" w:rsidR="00D772C4" w:rsidRPr="00C43C98" w:rsidRDefault="00D772C4" w:rsidP="00A85D24">
            <w:pPr>
              <w:pStyle w:val="BodyText"/>
              <w:spacing w:before="120" w:after="120"/>
              <w:jc w:val="left"/>
              <w:rPr>
                <w:rFonts w:ascii="Arial" w:hAnsi="Arial" w:cs="Arial"/>
                <w:color w:val="000000"/>
                <w:sz w:val="22"/>
                <w:szCs w:val="22"/>
              </w:rPr>
            </w:pPr>
            <w:r>
              <w:rPr>
                <w:rFonts w:ascii="Arial" w:hAnsi="Arial" w:cs="Arial"/>
                <w:sz w:val="22"/>
                <w:szCs w:val="22"/>
              </w:rPr>
              <w:t xml:space="preserve">the Delivery Fee standards which are set out in Paragraph 6 of Schedule 2.2 </w:t>
            </w:r>
            <w:r w:rsidRPr="003674E8">
              <w:rPr>
                <w:rFonts w:ascii="Arial" w:hAnsi="Arial" w:cs="Arial"/>
                <w:sz w:val="22"/>
                <w:szCs w:val="22"/>
              </w:rPr>
              <w:t>(</w:t>
            </w:r>
            <w:r w:rsidR="00A85D24" w:rsidRPr="003674E8">
              <w:rPr>
                <w:rFonts w:ascii="Arial" w:hAnsi="Arial" w:cs="Arial"/>
                <w:sz w:val="22"/>
                <w:szCs w:val="22"/>
              </w:rPr>
              <w:t>Performance</w:t>
            </w:r>
            <w:r w:rsidRPr="003674E8">
              <w:rPr>
                <w:rFonts w:ascii="Arial" w:hAnsi="Arial" w:cs="Arial"/>
                <w:sz w:val="22"/>
                <w:szCs w:val="22"/>
              </w:rPr>
              <w:t>);</w:t>
            </w:r>
          </w:p>
        </w:tc>
      </w:tr>
      <w:tr w:rsidR="00D772C4" w:rsidRPr="005A1989" w14:paraId="452AE13D" w14:textId="77777777" w:rsidTr="00FC7D8B">
        <w:tc>
          <w:tcPr>
            <w:tcW w:w="2694" w:type="dxa"/>
            <w:gridSpan w:val="2"/>
          </w:tcPr>
          <w:p w14:paraId="437721AD" w14:textId="4EF44C62" w:rsidR="00D772C4" w:rsidRDefault="00D772C4" w:rsidP="00FC7D8B">
            <w:pPr>
              <w:pStyle w:val="BodyText"/>
              <w:spacing w:before="120" w:after="120"/>
              <w:ind w:left="-74"/>
              <w:jc w:val="left"/>
              <w:rPr>
                <w:rFonts w:ascii="Arial" w:hAnsi="Arial" w:cs="Arial"/>
                <w:b/>
                <w:sz w:val="22"/>
                <w:szCs w:val="22"/>
              </w:rPr>
            </w:pPr>
            <w:r>
              <w:rPr>
                <w:rFonts w:ascii="Arial" w:hAnsi="Arial" w:cs="Arial"/>
                <w:b/>
                <w:sz w:val="22"/>
                <w:szCs w:val="22"/>
              </w:rPr>
              <w:t>“Delivery Fee Standard Service Failure”</w:t>
            </w:r>
          </w:p>
        </w:tc>
        <w:tc>
          <w:tcPr>
            <w:tcW w:w="6946" w:type="dxa"/>
            <w:gridSpan w:val="2"/>
          </w:tcPr>
          <w:p w14:paraId="4C53C7F5" w14:textId="0596C1C0" w:rsidR="00D772C4" w:rsidRDefault="00D772C4" w:rsidP="00D772C4">
            <w:pPr>
              <w:pStyle w:val="BodyText"/>
              <w:spacing w:before="120" w:after="120"/>
              <w:ind w:left="-101"/>
              <w:jc w:val="left"/>
              <w:rPr>
                <w:rFonts w:ascii="Arial" w:hAnsi="Arial" w:cs="Arial"/>
                <w:sz w:val="22"/>
                <w:szCs w:val="22"/>
              </w:rPr>
            </w:pPr>
            <w:r>
              <w:rPr>
                <w:rFonts w:ascii="Arial" w:hAnsi="Arial" w:cs="Arial"/>
                <w:sz w:val="22"/>
                <w:szCs w:val="22"/>
              </w:rPr>
              <w:t>a failure by the Supplier to meet or exceed 95% of a Delivery Fee Standard;</w:t>
            </w:r>
          </w:p>
        </w:tc>
      </w:tr>
      <w:tr w:rsidR="00EC7A17" w:rsidRPr="005A1989" w14:paraId="1F01BF7C" w14:textId="77777777" w:rsidTr="00FC7D8B">
        <w:tc>
          <w:tcPr>
            <w:tcW w:w="2694" w:type="dxa"/>
            <w:gridSpan w:val="2"/>
          </w:tcPr>
          <w:p w14:paraId="22CE7F0C" w14:textId="363D3B09" w:rsidR="00EC7A17" w:rsidRPr="005A1989" w:rsidRDefault="00EC7A17" w:rsidP="00FC7D8B">
            <w:pPr>
              <w:pStyle w:val="BodyText"/>
              <w:spacing w:before="120" w:after="120"/>
              <w:ind w:left="-74"/>
              <w:jc w:val="left"/>
              <w:rPr>
                <w:rFonts w:ascii="Arial" w:hAnsi="Arial" w:cs="Arial"/>
                <w:b/>
                <w:sz w:val="22"/>
                <w:szCs w:val="22"/>
              </w:rPr>
            </w:pPr>
            <w:r>
              <w:rPr>
                <w:rFonts w:ascii="Arial" w:hAnsi="Arial" w:cs="Arial"/>
                <w:b/>
                <w:sz w:val="22"/>
                <w:szCs w:val="22"/>
              </w:rPr>
              <w:t>“Delivery Model”</w:t>
            </w:r>
          </w:p>
        </w:tc>
        <w:tc>
          <w:tcPr>
            <w:tcW w:w="6946" w:type="dxa"/>
            <w:gridSpan w:val="2"/>
          </w:tcPr>
          <w:p w14:paraId="66ECA1A2" w14:textId="0E93ED9F" w:rsidR="00EC7A17" w:rsidRPr="009B3E65" w:rsidRDefault="00EC7A17" w:rsidP="00FC7D8B">
            <w:pPr>
              <w:pStyle w:val="BodyText"/>
              <w:spacing w:before="120" w:after="120"/>
              <w:ind w:left="-101"/>
              <w:jc w:val="left"/>
              <w:rPr>
                <w:rFonts w:ascii="Arial" w:hAnsi="Arial" w:cs="Arial"/>
                <w:sz w:val="22"/>
                <w:szCs w:val="22"/>
              </w:rPr>
            </w:pPr>
            <w:r>
              <w:rPr>
                <w:rFonts w:ascii="Arial" w:hAnsi="Arial" w:cs="Arial"/>
                <w:sz w:val="22"/>
                <w:szCs w:val="22"/>
              </w:rPr>
              <w:t>the structures and processes used by the Supplier to deliver the Services as described in Schedule 2.1 (Services Description);</w:t>
            </w:r>
          </w:p>
        </w:tc>
      </w:tr>
      <w:tr w:rsidR="00B165B9" w:rsidRPr="005A1989" w14:paraId="5BB7CB3E" w14:textId="77777777" w:rsidTr="00FC7D8B">
        <w:tc>
          <w:tcPr>
            <w:tcW w:w="2694" w:type="dxa"/>
            <w:gridSpan w:val="2"/>
          </w:tcPr>
          <w:p w14:paraId="04B9849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“Dependent Parent Undertaking”</w:t>
            </w:r>
          </w:p>
        </w:tc>
        <w:tc>
          <w:tcPr>
            <w:tcW w:w="6946" w:type="dxa"/>
            <w:gridSpan w:val="2"/>
          </w:tcPr>
          <w:p w14:paraId="5C203C5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582EE5" w:rsidRPr="005A1989" w14:paraId="14116807" w14:textId="77777777" w:rsidTr="00FC7D8B">
        <w:tc>
          <w:tcPr>
            <w:tcW w:w="2694" w:type="dxa"/>
            <w:gridSpan w:val="2"/>
          </w:tcPr>
          <w:p w14:paraId="5A338A55" w14:textId="5AB3DA8D" w:rsidR="00582EE5" w:rsidRPr="00582EE5" w:rsidRDefault="00582EE5" w:rsidP="00FC7D8B">
            <w:pPr>
              <w:pStyle w:val="BodyText"/>
              <w:spacing w:before="120" w:after="120"/>
              <w:ind w:left="-74"/>
              <w:jc w:val="left"/>
              <w:rPr>
                <w:rFonts w:ascii="Arial" w:hAnsi="Arial" w:cs="Arial"/>
                <w:b/>
                <w:sz w:val="22"/>
                <w:szCs w:val="22"/>
              </w:rPr>
            </w:pPr>
            <w:r>
              <w:rPr>
                <w:rFonts w:ascii="Arial" w:hAnsi="Arial" w:cs="Arial"/>
                <w:b/>
                <w:sz w:val="22"/>
                <w:szCs w:val="22"/>
              </w:rPr>
              <w:t>“Disallowed Financial Contribution”</w:t>
            </w:r>
          </w:p>
        </w:tc>
        <w:tc>
          <w:tcPr>
            <w:tcW w:w="6946" w:type="dxa"/>
            <w:gridSpan w:val="2"/>
          </w:tcPr>
          <w:p w14:paraId="53D4A09D" w14:textId="77777777" w:rsidR="00582EE5" w:rsidRDefault="00582EE5" w:rsidP="00FC7D8B">
            <w:pPr>
              <w:pStyle w:val="BodyText"/>
              <w:spacing w:before="120" w:after="120"/>
              <w:ind w:left="-101"/>
              <w:jc w:val="left"/>
              <w:rPr>
                <w:rFonts w:ascii="Arial" w:hAnsi="Arial" w:cs="Arial"/>
                <w:sz w:val="22"/>
                <w:szCs w:val="22"/>
              </w:rPr>
            </w:pPr>
            <w:r>
              <w:rPr>
                <w:rFonts w:ascii="Arial" w:hAnsi="Arial" w:cs="Arial"/>
                <w:sz w:val="22"/>
                <w:szCs w:val="22"/>
              </w:rPr>
              <w:t>a direct or indirect contribution which:</w:t>
            </w:r>
          </w:p>
          <w:p w14:paraId="2B41C395" w14:textId="3B6FB141" w:rsidR="00582EE5" w:rsidRDefault="00582EE5" w:rsidP="00CD44D5">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valued by the Authority in its absolute discretion at more than £1,000</w:t>
            </w:r>
            <w:r w:rsidR="009925A1">
              <w:rPr>
                <w:rFonts w:ascii="Arial" w:hAnsi="Arial" w:cs="Arial"/>
                <w:sz w:val="22"/>
                <w:szCs w:val="22"/>
              </w:rPr>
              <w:t>;</w:t>
            </w:r>
            <w:r>
              <w:rPr>
                <w:rFonts w:ascii="Arial" w:hAnsi="Arial" w:cs="Arial"/>
                <w:sz w:val="22"/>
                <w:szCs w:val="22"/>
              </w:rPr>
              <w:t xml:space="preserve"> or</w:t>
            </w:r>
          </w:p>
          <w:p w14:paraId="064EB20E" w14:textId="1229FBBF" w:rsidR="00582EE5" w:rsidRPr="009B3E65" w:rsidRDefault="00582EE5" w:rsidP="00A809B0">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deemed by the Authority in its absolute discretion to not be a contribution towards working capital or equipment, or to be an inappropriate method of providing support to a self-employed Participant;</w:t>
            </w:r>
          </w:p>
        </w:tc>
      </w:tr>
      <w:tr w:rsidR="00B165B9" w:rsidRPr="005A1989" w14:paraId="5C62F40D" w14:textId="77777777" w:rsidTr="00FC7D8B">
        <w:tc>
          <w:tcPr>
            <w:tcW w:w="2694" w:type="dxa"/>
            <w:gridSpan w:val="2"/>
          </w:tcPr>
          <w:p w14:paraId="34FCEA1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w:t>
            </w:r>
          </w:p>
        </w:tc>
        <w:tc>
          <w:tcPr>
            <w:tcW w:w="6946" w:type="dxa"/>
            <w:gridSpan w:val="2"/>
          </w:tcPr>
          <w:p w14:paraId="65ADECD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w:t>
            </w:r>
            <w:r>
              <w:rPr>
                <w:rFonts w:ascii="Arial" w:hAnsi="Arial" w:cs="Arial"/>
                <w:sz w:val="22"/>
                <w:szCs w:val="22"/>
              </w:rPr>
              <w:t>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B165B9" w:rsidRPr="005A1989" w14:paraId="51DD5A3A" w14:textId="77777777" w:rsidTr="00FC7D8B">
        <w:tc>
          <w:tcPr>
            <w:tcW w:w="2694" w:type="dxa"/>
            <w:gridSpan w:val="2"/>
          </w:tcPr>
          <w:p w14:paraId="5B3986AA"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 Group”</w:t>
            </w:r>
          </w:p>
        </w:tc>
        <w:tc>
          <w:tcPr>
            <w:tcW w:w="6946" w:type="dxa"/>
            <w:gridSpan w:val="2"/>
          </w:tcPr>
          <w:p w14:paraId="48F00FD5" w14:textId="77777777" w:rsidR="00B165B9" w:rsidRPr="009B3E65" w:rsidRDefault="00B165B9" w:rsidP="00B165B9">
            <w:pPr>
              <w:pStyle w:val="BodyText"/>
              <w:numPr>
                <w:ilvl w:val="0"/>
                <w:numId w:val="105"/>
              </w:numPr>
              <w:spacing w:before="120" w:after="120"/>
              <w:jc w:val="left"/>
              <w:rPr>
                <w:rFonts w:ascii="Arial" w:hAnsi="Arial" w:cs="Arial"/>
                <w:sz w:val="22"/>
                <w:szCs w:val="22"/>
              </w:rPr>
            </w:pPr>
            <w:r w:rsidRPr="009B3E65">
              <w:rPr>
                <w:rFonts w:ascii="Arial" w:hAnsi="Arial" w:cs="Arial"/>
                <w:sz w:val="22"/>
                <w:szCs w:val="22"/>
              </w:rPr>
              <w:t xml:space="preserve">where the Disclosing Party is the Supplier, the Supplier and any Affiliates of the Supplier; and </w:t>
            </w:r>
          </w:p>
          <w:p w14:paraId="3C9C43AF" w14:textId="77777777" w:rsidR="00B165B9" w:rsidRPr="009B3E65" w:rsidRDefault="00B165B9" w:rsidP="00B165B9">
            <w:pPr>
              <w:pStyle w:val="BodyText"/>
              <w:numPr>
                <w:ilvl w:val="0"/>
                <w:numId w:val="105"/>
              </w:numPr>
              <w:spacing w:before="120" w:after="120"/>
              <w:jc w:val="left"/>
              <w:rPr>
                <w:rFonts w:ascii="Arial" w:hAnsi="Arial" w:cs="Arial"/>
                <w:sz w:val="22"/>
              </w:rPr>
            </w:pPr>
            <w:r w:rsidRPr="009B3E65">
              <w:rPr>
                <w:rFonts w:ascii="Arial" w:hAnsi="Arial" w:cs="Arial"/>
                <w:sz w:val="22"/>
                <w:szCs w:val="22"/>
              </w:rPr>
              <w:t>where the Disclosing Party is the Authority, the Authority and any Central Government Body with which the Authority or the Supplier interacts in connection with this Agreement;</w:t>
            </w:r>
          </w:p>
        </w:tc>
      </w:tr>
      <w:tr w:rsidR="00B165B9" w:rsidRPr="005A1989" w14:paraId="4F9D73DF" w14:textId="77777777" w:rsidTr="00FC7D8B">
        <w:tc>
          <w:tcPr>
            <w:tcW w:w="2694" w:type="dxa"/>
            <w:gridSpan w:val="2"/>
          </w:tcPr>
          <w:p w14:paraId="33DB521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w:t>
            </w:r>
          </w:p>
        </w:tc>
        <w:tc>
          <w:tcPr>
            <w:tcW w:w="6946" w:type="dxa"/>
            <w:gridSpan w:val="2"/>
          </w:tcPr>
          <w:p w14:paraId="7FEA03B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2"/>
                <w:szCs w:val="22"/>
              </w:rPr>
              <w:t>e Dispute Resolution Procedure;</w:t>
            </w:r>
          </w:p>
        </w:tc>
      </w:tr>
      <w:tr w:rsidR="00B165B9" w:rsidRPr="005A1989" w14:paraId="78786B3B" w14:textId="77777777" w:rsidTr="00FC7D8B">
        <w:tc>
          <w:tcPr>
            <w:tcW w:w="2694" w:type="dxa"/>
            <w:gridSpan w:val="2"/>
          </w:tcPr>
          <w:p w14:paraId="66731D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Notice”</w:t>
            </w:r>
          </w:p>
        </w:tc>
        <w:tc>
          <w:tcPr>
            <w:tcW w:w="6946" w:type="dxa"/>
            <w:gridSpan w:val="2"/>
          </w:tcPr>
          <w:p w14:paraId="6940DD5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 written notice served by one Party on the other stating that the Party serving the notice believes that there is a Dispute;</w:t>
            </w:r>
          </w:p>
        </w:tc>
      </w:tr>
      <w:tr w:rsidR="00B165B9" w:rsidRPr="005A1989" w14:paraId="5903B3BE" w14:textId="77777777" w:rsidTr="00FC7D8B">
        <w:tc>
          <w:tcPr>
            <w:tcW w:w="2694" w:type="dxa"/>
            <w:gridSpan w:val="2"/>
          </w:tcPr>
          <w:p w14:paraId="3EB6B6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Resolution Procedure”</w:t>
            </w:r>
          </w:p>
        </w:tc>
        <w:tc>
          <w:tcPr>
            <w:tcW w:w="6946" w:type="dxa"/>
            <w:gridSpan w:val="2"/>
          </w:tcPr>
          <w:p w14:paraId="028C3CC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dispute resolutio</w:t>
            </w:r>
            <w:r>
              <w:rPr>
                <w:rFonts w:ascii="Arial" w:hAnsi="Arial" w:cs="Arial"/>
                <w:sz w:val="22"/>
                <w:szCs w:val="22"/>
              </w:rPr>
              <w:t xml:space="preserve">n procedure set out in Schedule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41B2FE52" w14:textId="77777777" w:rsidTr="00FC7D8B">
        <w:tc>
          <w:tcPr>
            <w:tcW w:w="2694" w:type="dxa"/>
            <w:gridSpan w:val="2"/>
          </w:tcPr>
          <w:p w14:paraId="7E1374FC" w14:textId="77777777" w:rsidR="00B165B9" w:rsidRPr="005A1989" w:rsidRDefault="00B165B9" w:rsidP="00FC7D8B">
            <w:pPr>
              <w:pStyle w:val="BodyText"/>
              <w:spacing w:before="120" w:after="120"/>
              <w:ind w:left="-74"/>
              <w:jc w:val="left"/>
              <w:rPr>
                <w:rFonts w:ascii="Arial" w:hAnsi="Arial" w:cs="Arial"/>
                <w:b/>
                <w:i/>
                <w:iCs/>
                <w:sz w:val="22"/>
                <w:szCs w:val="22"/>
              </w:rPr>
            </w:pPr>
            <w:r w:rsidRPr="005A1989">
              <w:rPr>
                <w:rFonts w:ascii="Arial" w:hAnsi="Arial" w:cs="Arial"/>
                <w:b/>
                <w:sz w:val="22"/>
                <w:szCs w:val="22"/>
              </w:rPr>
              <w:t>“Documentation”</w:t>
            </w:r>
          </w:p>
        </w:tc>
        <w:tc>
          <w:tcPr>
            <w:tcW w:w="6946" w:type="dxa"/>
            <w:gridSpan w:val="2"/>
          </w:tcPr>
          <w:p w14:paraId="4B7BED25" w14:textId="31EECB86"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descriptions of the Services, details of the Supplier System (including (</w:t>
            </w:r>
            <w:proofErr w:type="spellStart"/>
            <w:r w:rsidRPr="009B3E65">
              <w:rPr>
                <w:rFonts w:ascii="Arial" w:hAnsi="Arial" w:cs="Arial"/>
                <w:sz w:val="22"/>
                <w:szCs w:val="22"/>
              </w:rPr>
              <w:t>i</w:t>
            </w:r>
            <w:proofErr w:type="spellEnd"/>
            <w:r w:rsidRPr="009B3E65">
              <w:rPr>
                <w:rFonts w:ascii="Arial" w:hAnsi="Arial" w:cs="Arial"/>
                <w:sz w:val="22"/>
                <w:szCs w:val="22"/>
              </w:rPr>
              <w:t>)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C45792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to be supplied by the Supplier to the Authority under this Agreement;</w:t>
            </w:r>
          </w:p>
          <w:p w14:paraId="4046EA9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would reasonably be required by a competent third party capable of Good Industry Practice contracted by the Authority to develop, configure, build, deploy, run, maintain, upgrade and test the individual systems that provide Services;</w:t>
            </w:r>
          </w:p>
          <w:p w14:paraId="7BA3BAFD"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by the Supplier in order to provide the Services; and/or</w:t>
            </w:r>
          </w:p>
          <w:p w14:paraId="534964F5"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has been or shall be generated for the purpose of providing the Services;</w:t>
            </w:r>
          </w:p>
        </w:tc>
      </w:tr>
      <w:tr w:rsidR="00B165B9" w:rsidRPr="005A1989" w14:paraId="00D6F8C3" w14:textId="77777777" w:rsidTr="00FC7D8B">
        <w:tc>
          <w:tcPr>
            <w:tcW w:w="2694" w:type="dxa"/>
            <w:gridSpan w:val="2"/>
          </w:tcPr>
          <w:p w14:paraId="0AD3582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“DOTAS”</w:t>
            </w:r>
          </w:p>
        </w:tc>
        <w:tc>
          <w:tcPr>
            <w:tcW w:w="6946" w:type="dxa"/>
            <w:gridSpan w:val="2"/>
          </w:tcPr>
          <w:p w14:paraId="68EA554A" w14:textId="77777777" w:rsidR="00B165B9" w:rsidRPr="009B3E65" w:rsidRDefault="00B165B9" w:rsidP="00FC7D8B">
            <w:pPr>
              <w:pStyle w:val="BodyText"/>
              <w:spacing w:before="120" w:after="120"/>
              <w:ind w:left="-101"/>
              <w:jc w:val="left"/>
              <w:rPr>
                <w:rFonts w:ascii="Arial" w:hAnsi="Arial" w:cs="Arial"/>
                <w:iCs/>
                <w:sz w:val="22"/>
              </w:rPr>
            </w:pPr>
            <w:r w:rsidRPr="009B3E65">
              <w:rPr>
                <w:rFonts w:ascii="Arial" w:hAnsi="Arial" w:cs="Arial"/>
                <w:iCs/>
                <w:sz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Pr>
                <w:rFonts w:ascii="Arial" w:hAnsi="Arial" w:cs="Arial"/>
                <w:iCs/>
                <w:sz w:val="22"/>
              </w:rPr>
              <w:t xml:space="preserve"> </w:t>
            </w:r>
            <w:r w:rsidRPr="009B3E65">
              <w:rPr>
                <w:rFonts w:ascii="Arial" w:hAnsi="Arial" w:cs="Arial"/>
                <w:iCs/>
                <w:sz w:val="22"/>
              </w:rPr>
              <w:t>7 of the Finance Act 2004 and in secondary legislation made under vires contained in Part</w:t>
            </w:r>
            <w:r>
              <w:rPr>
                <w:rFonts w:ascii="Arial" w:hAnsi="Arial" w:cs="Arial"/>
                <w:iCs/>
                <w:sz w:val="22"/>
              </w:rPr>
              <w:t xml:space="preserve"> </w:t>
            </w:r>
            <w:r w:rsidRPr="009B3E65">
              <w:rPr>
                <w:rFonts w:ascii="Arial" w:hAnsi="Arial" w:cs="Arial"/>
                <w:iCs/>
                <w:sz w:val="22"/>
              </w:rPr>
              <w:t>7 of the Finance Act 2004 and as extended to national insurance contributions by the National Insurance Contributions (Application of Part 7 of the Finance Act 2004) Regulations 2012, SI 2012/1868) made under section</w:t>
            </w:r>
            <w:r>
              <w:rPr>
                <w:rFonts w:ascii="Arial" w:hAnsi="Arial" w:cs="Arial"/>
                <w:iCs/>
                <w:sz w:val="22"/>
              </w:rPr>
              <w:t xml:space="preserve"> </w:t>
            </w:r>
            <w:r w:rsidRPr="009B3E65">
              <w:rPr>
                <w:rFonts w:ascii="Arial" w:hAnsi="Arial" w:cs="Arial"/>
                <w:iCs/>
                <w:sz w:val="22"/>
              </w:rPr>
              <w:t>132A of the Social Security Administration Act 1992;</w:t>
            </w:r>
          </w:p>
        </w:tc>
      </w:tr>
      <w:tr w:rsidR="00B165B9" w:rsidRPr="005A1989" w14:paraId="6C022151" w14:textId="77777777" w:rsidTr="00FC7D8B">
        <w:tc>
          <w:tcPr>
            <w:tcW w:w="2694" w:type="dxa"/>
            <w:gridSpan w:val="2"/>
          </w:tcPr>
          <w:p w14:paraId="5212148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“DPA”</w:t>
            </w:r>
          </w:p>
        </w:tc>
        <w:tc>
          <w:tcPr>
            <w:tcW w:w="6946" w:type="dxa"/>
            <w:gridSpan w:val="2"/>
          </w:tcPr>
          <w:p w14:paraId="1AA94D2B" w14:textId="46EFD864" w:rsidR="00B165B9" w:rsidRPr="009B3E65" w:rsidRDefault="00B165B9" w:rsidP="009925A1">
            <w:pPr>
              <w:spacing w:before="120" w:after="120"/>
              <w:ind w:left="-91"/>
              <w:rPr>
                <w:rFonts w:ascii="Arial" w:hAnsi="Arial" w:cs="Arial"/>
              </w:rPr>
            </w:pPr>
            <w:r w:rsidRPr="009B3E65">
              <w:rPr>
                <w:rFonts w:ascii="Arial" w:hAnsi="Arial" w:cs="Arial"/>
                <w:iCs/>
              </w:rPr>
              <w:t>the Data Protection Act 2018;</w:t>
            </w:r>
          </w:p>
        </w:tc>
      </w:tr>
      <w:tr w:rsidR="00B165B9" w:rsidRPr="005A1989" w14:paraId="222AB2AE" w14:textId="77777777" w:rsidTr="00FC7D8B">
        <w:tc>
          <w:tcPr>
            <w:tcW w:w="2694" w:type="dxa"/>
            <w:gridSpan w:val="2"/>
          </w:tcPr>
          <w:p w14:paraId="28C5113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“Due Diligence Information”</w:t>
            </w:r>
          </w:p>
        </w:tc>
        <w:tc>
          <w:tcPr>
            <w:tcW w:w="6946" w:type="dxa"/>
            <w:gridSpan w:val="2"/>
          </w:tcPr>
          <w:p w14:paraId="2B316CE1"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iCs/>
                <w:sz w:val="22"/>
              </w:rPr>
              <w:t>any information supplied to the Supplier by or on behalf of the Authority prior to the Effective Date;</w:t>
            </w:r>
          </w:p>
        </w:tc>
      </w:tr>
      <w:tr w:rsidR="00B165B9" w:rsidRPr="000F1DA8" w14:paraId="329666B3" w14:textId="77777777" w:rsidTr="00FC7D8B">
        <w:tc>
          <w:tcPr>
            <w:tcW w:w="2694" w:type="dxa"/>
            <w:gridSpan w:val="2"/>
          </w:tcPr>
          <w:p w14:paraId="5B1586DD" w14:textId="6250D1F1" w:rsidR="00B165B9" w:rsidRPr="00686147" w:rsidRDefault="00B165B9" w:rsidP="00760EA1">
            <w:pPr>
              <w:pStyle w:val="BodyText"/>
              <w:spacing w:before="120" w:after="120"/>
              <w:ind w:left="-74"/>
              <w:jc w:val="left"/>
              <w:rPr>
                <w:rFonts w:ascii="Arial" w:hAnsi="Arial" w:cs="Arial"/>
                <w:b/>
                <w:sz w:val="22"/>
                <w:szCs w:val="22"/>
              </w:rPr>
            </w:pPr>
            <w:r w:rsidRPr="00686147">
              <w:rPr>
                <w:rFonts w:ascii="Arial" w:hAnsi="Arial" w:cs="Arial"/>
                <w:b/>
                <w:sz w:val="22"/>
                <w:szCs w:val="22"/>
              </w:rPr>
              <w:t>“</w:t>
            </w:r>
            <w:r w:rsidRPr="000F1DA8">
              <w:rPr>
                <w:rFonts w:ascii="Arial" w:hAnsi="Arial" w:cs="Arial"/>
                <w:b/>
                <w:sz w:val="22"/>
                <w:szCs w:val="22"/>
              </w:rPr>
              <w:t>DWP</w:t>
            </w:r>
            <w:r w:rsidRPr="00686147">
              <w:rPr>
                <w:rFonts w:ascii="Arial" w:hAnsi="Arial" w:cs="Arial"/>
                <w:b/>
                <w:sz w:val="22"/>
                <w:szCs w:val="22"/>
              </w:rPr>
              <w:t>” or “</w:t>
            </w:r>
            <w:r w:rsidRPr="000F1DA8">
              <w:rPr>
                <w:rFonts w:ascii="Arial" w:hAnsi="Arial" w:cs="Arial"/>
                <w:b/>
                <w:sz w:val="22"/>
                <w:szCs w:val="22"/>
              </w:rPr>
              <w:t xml:space="preserve">Department </w:t>
            </w:r>
            <w:r w:rsidR="00760EA1">
              <w:rPr>
                <w:rFonts w:ascii="Arial" w:hAnsi="Arial" w:cs="Arial"/>
                <w:b/>
                <w:sz w:val="22"/>
                <w:szCs w:val="22"/>
              </w:rPr>
              <w:t>for</w:t>
            </w:r>
            <w:r w:rsidRPr="000F1DA8">
              <w:rPr>
                <w:rFonts w:ascii="Arial" w:hAnsi="Arial" w:cs="Arial"/>
                <w:b/>
                <w:sz w:val="22"/>
                <w:szCs w:val="22"/>
              </w:rPr>
              <w:t xml:space="preserve"> Work and Pensions”</w:t>
            </w:r>
          </w:p>
        </w:tc>
        <w:tc>
          <w:tcPr>
            <w:tcW w:w="6946" w:type="dxa"/>
            <w:gridSpan w:val="2"/>
          </w:tcPr>
          <w:p w14:paraId="63E3BB54" w14:textId="0BAC4941" w:rsidR="00B165B9" w:rsidRPr="00686147" w:rsidRDefault="00B165B9" w:rsidP="00E41622">
            <w:pPr>
              <w:pStyle w:val="BodyText"/>
              <w:spacing w:before="120" w:after="120"/>
              <w:ind w:left="-101"/>
              <w:jc w:val="left"/>
              <w:rPr>
                <w:rFonts w:ascii="Arial" w:hAnsi="Arial" w:cs="Arial"/>
                <w:iCs/>
                <w:sz w:val="22"/>
              </w:rPr>
            </w:pPr>
            <w:r w:rsidRPr="00686147">
              <w:rPr>
                <w:rFonts w:ascii="Arial" w:hAnsi="Arial" w:cs="Arial"/>
                <w:iCs/>
                <w:sz w:val="22"/>
              </w:rPr>
              <w:t>the Authority</w:t>
            </w:r>
            <w:r w:rsidR="00E41622">
              <w:rPr>
                <w:rFonts w:ascii="Arial" w:hAnsi="Arial" w:cs="Arial"/>
                <w:iCs/>
                <w:sz w:val="22"/>
              </w:rPr>
              <w:t>;</w:t>
            </w:r>
          </w:p>
        </w:tc>
      </w:tr>
      <w:tr w:rsidR="00B165B9" w:rsidRPr="005A1989" w14:paraId="4298AD28" w14:textId="77777777" w:rsidTr="00FC7D8B">
        <w:tblPrEx>
          <w:tblCellMar>
            <w:left w:w="108" w:type="dxa"/>
            <w:right w:w="108" w:type="dxa"/>
          </w:tblCellMar>
        </w:tblPrEx>
        <w:tc>
          <w:tcPr>
            <w:tcW w:w="2694" w:type="dxa"/>
            <w:gridSpan w:val="2"/>
          </w:tcPr>
          <w:p w14:paraId="4EEEAB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Effective Date</w:t>
            </w:r>
            <w:r w:rsidRPr="005A1989">
              <w:rPr>
                <w:rFonts w:ascii="Arial" w:hAnsi="Arial" w:cs="Arial"/>
                <w:b/>
                <w:sz w:val="22"/>
                <w:szCs w:val="22"/>
              </w:rPr>
              <w:t>”</w:t>
            </w:r>
          </w:p>
        </w:tc>
        <w:tc>
          <w:tcPr>
            <w:tcW w:w="6946" w:type="dxa"/>
            <w:gridSpan w:val="2"/>
          </w:tcPr>
          <w:p w14:paraId="3525239C"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spacing w:val="-2"/>
                <w:sz w:val="22"/>
                <w:szCs w:val="22"/>
              </w:rPr>
              <w:t>the later of:</w:t>
            </w:r>
          </w:p>
          <w:p w14:paraId="6CD3E43F" w14:textId="25C1C7B8" w:rsidR="00B165B9" w:rsidRPr="009B3E65" w:rsidRDefault="00B165B9" w:rsidP="00B165B9">
            <w:pPr>
              <w:pStyle w:val="BodyText"/>
              <w:numPr>
                <w:ilvl w:val="0"/>
                <w:numId w:val="107"/>
              </w:numPr>
              <w:spacing w:before="120" w:after="120"/>
              <w:ind w:left="432"/>
              <w:jc w:val="left"/>
              <w:rPr>
                <w:rFonts w:ascii="Arial" w:hAnsi="Arial" w:cs="Arial"/>
                <w:sz w:val="22"/>
                <w:szCs w:val="22"/>
              </w:rPr>
            </w:pPr>
            <w:r w:rsidRPr="009B3E65">
              <w:rPr>
                <w:rFonts w:ascii="Arial" w:hAnsi="Arial" w:cs="Arial"/>
                <w:sz w:val="22"/>
                <w:szCs w:val="22"/>
              </w:rPr>
              <w:t>the date on which this Agreement is signed by both Parties; and</w:t>
            </w:r>
          </w:p>
          <w:p w14:paraId="17E83728" w14:textId="29A19D3A" w:rsidR="00AE354F" w:rsidRPr="00AE354F" w:rsidRDefault="00B165B9" w:rsidP="00AE354F">
            <w:pPr>
              <w:pStyle w:val="BodyText"/>
              <w:numPr>
                <w:ilvl w:val="0"/>
                <w:numId w:val="107"/>
              </w:numPr>
              <w:spacing w:before="120" w:after="120"/>
              <w:ind w:left="432"/>
              <w:jc w:val="left"/>
              <w:rPr>
                <w:rFonts w:ascii="Arial" w:hAnsi="Arial" w:cs="Arial"/>
                <w:spacing w:val="-2"/>
                <w:sz w:val="22"/>
                <w:szCs w:val="22"/>
              </w:rPr>
            </w:pPr>
            <w:r w:rsidRPr="009B3E65">
              <w:rPr>
                <w:rFonts w:ascii="Arial" w:hAnsi="Arial" w:cs="Arial"/>
                <w:sz w:val="22"/>
                <w:szCs w:val="22"/>
              </w:rPr>
              <w:t>the date on which the Condition Precedent has been satisfied or waived in accordance with Clause</w:t>
            </w:r>
            <w:r>
              <w:rPr>
                <w:rFonts w:ascii="Arial" w:hAnsi="Arial" w:cs="Arial"/>
                <w:sz w:val="22"/>
                <w:szCs w:val="22"/>
              </w:rPr>
              <w:t xml:space="preserve"> B1</w:t>
            </w:r>
            <w:r w:rsidRPr="009B3E65">
              <w:rPr>
                <w:rFonts w:ascii="Arial" w:hAnsi="Arial" w:cs="Arial"/>
                <w:sz w:val="22"/>
                <w:szCs w:val="22"/>
              </w:rPr>
              <w:t>.2</w:t>
            </w:r>
            <w:r>
              <w:rPr>
                <w:rFonts w:ascii="Arial" w:hAnsi="Arial" w:cs="Arial"/>
                <w:sz w:val="22"/>
                <w:szCs w:val="22"/>
              </w:rPr>
              <w:t xml:space="preserve"> </w:t>
            </w:r>
            <w:r w:rsidRPr="009B3E65">
              <w:rPr>
                <w:rFonts w:ascii="Arial" w:hAnsi="Arial" w:cs="Arial"/>
                <w:sz w:val="22"/>
                <w:szCs w:val="22"/>
              </w:rPr>
              <w:t>(Condition Precedent);</w:t>
            </w:r>
          </w:p>
        </w:tc>
      </w:tr>
      <w:tr w:rsidR="00B165B9" w:rsidRPr="005A1989" w14:paraId="2190CD1F" w14:textId="77777777" w:rsidTr="00FC7D8B">
        <w:tblPrEx>
          <w:tblCellMar>
            <w:left w:w="108" w:type="dxa"/>
            <w:right w:w="108" w:type="dxa"/>
          </w:tblCellMar>
        </w:tblPrEx>
        <w:tc>
          <w:tcPr>
            <w:tcW w:w="2694" w:type="dxa"/>
            <w:gridSpan w:val="2"/>
          </w:tcPr>
          <w:p w14:paraId="7637B72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“EIRs”</w:t>
            </w:r>
          </w:p>
        </w:tc>
        <w:tc>
          <w:tcPr>
            <w:tcW w:w="6946" w:type="dxa"/>
            <w:gridSpan w:val="2"/>
          </w:tcPr>
          <w:p w14:paraId="5279B13A"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the Environmental Information Regulations 2004, together with any guidance and/or codes of practice issued by the Information Commissioner or any Central Government Body in relation to such Regulations;</w:t>
            </w:r>
          </w:p>
        </w:tc>
      </w:tr>
      <w:tr w:rsidR="00B165B9" w:rsidRPr="005A1989" w14:paraId="7EDB512E" w14:textId="77777777" w:rsidTr="00FC7D8B">
        <w:tblPrEx>
          <w:tblCellMar>
            <w:left w:w="108" w:type="dxa"/>
            <w:right w:w="108" w:type="dxa"/>
          </w:tblCellMar>
        </w:tblPrEx>
        <w:tc>
          <w:tcPr>
            <w:tcW w:w="2694" w:type="dxa"/>
            <w:gridSpan w:val="2"/>
          </w:tcPr>
          <w:p w14:paraId="4B19E9F0" w14:textId="77777777" w:rsidR="00B165B9" w:rsidRPr="005A1989" w:rsidRDefault="00B165B9" w:rsidP="00FC7D8B">
            <w:pPr>
              <w:spacing w:before="120" w:after="120"/>
              <w:rPr>
                <w:rFonts w:ascii="Arial" w:hAnsi="Arial" w:cs="Arial"/>
                <w:b/>
              </w:rPr>
            </w:pPr>
            <w:r w:rsidRPr="005A1989">
              <w:rPr>
                <w:rFonts w:ascii="Arial" w:hAnsi="Arial" w:cs="Arial"/>
                <w:b/>
              </w:rPr>
              <w:t>“Emergency Maintenance”</w:t>
            </w:r>
          </w:p>
        </w:tc>
        <w:tc>
          <w:tcPr>
            <w:tcW w:w="6946" w:type="dxa"/>
            <w:gridSpan w:val="2"/>
          </w:tcPr>
          <w:p w14:paraId="3C30878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ad hoc and unplanned maintenance provided by the Supplier where:</w:t>
            </w:r>
          </w:p>
          <w:p w14:paraId="2CCD5DF4" w14:textId="77777777" w:rsidR="00B165B9" w:rsidRPr="009B3E65" w:rsidRDefault="00B165B9" w:rsidP="00B165B9">
            <w:pPr>
              <w:pStyle w:val="BodyText"/>
              <w:numPr>
                <w:ilvl w:val="0"/>
                <w:numId w:val="108"/>
              </w:numPr>
              <w:spacing w:before="120" w:after="120"/>
              <w:ind w:left="432"/>
              <w:jc w:val="left"/>
              <w:rPr>
                <w:rFonts w:ascii="Arial" w:hAnsi="Arial" w:cs="Arial"/>
                <w:sz w:val="22"/>
                <w:szCs w:val="22"/>
              </w:rPr>
            </w:pPr>
            <w:r w:rsidRPr="009B3E65">
              <w:rPr>
                <w:rFonts w:ascii="Arial" w:hAnsi="Arial" w:cs="Arial"/>
                <w:sz w:val="22"/>
                <w:szCs w:val="22"/>
              </w:rPr>
              <w:t>the Authority reasonably suspects that the IT Environment or the Services, or any part of the IT Environment or the Services, has or may have developed a fault, and notifies the Supplier of the same;</w:t>
            </w:r>
            <w:r>
              <w:rPr>
                <w:rFonts w:ascii="Arial" w:hAnsi="Arial" w:cs="Arial"/>
                <w:sz w:val="22"/>
                <w:szCs w:val="22"/>
              </w:rPr>
              <w:t xml:space="preserve"> or</w:t>
            </w:r>
          </w:p>
          <w:p w14:paraId="5D9A2DC9" w14:textId="77777777" w:rsidR="00B165B9" w:rsidRPr="009B3E65" w:rsidRDefault="00B165B9" w:rsidP="00B165B9">
            <w:pPr>
              <w:pStyle w:val="BodyText"/>
              <w:numPr>
                <w:ilvl w:val="0"/>
                <w:numId w:val="108"/>
              </w:numPr>
              <w:spacing w:before="120" w:after="120"/>
              <w:ind w:left="432"/>
              <w:jc w:val="left"/>
              <w:rPr>
                <w:rFonts w:ascii="Arial" w:hAnsi="Arial" w:cs="Arial"/>
                <w:b/>
                <w:sz w:val="22"/>
                <w:szCs w:val="22"/>
              </w:rPr>
            </w:pPr>
            <w:r w:rsidRPr="009B3E65">
              <w:rPr>
                <w:rFonts w:ascii="Arial" w:hAnsi="Arial" w:cs="Arial"/>
                <w:sz w:val="22"/>
                <w:szCs w:val="22"/>
              </w:rPr>
              <w:t>the Supplier reasonably suspects that the IT Environment or the Services, or any part the IT Environment or the Services, has or may have developed a fault;</w:t>
            </w:r>
          </w:p>
        </w:tc>
      </w:tr>
      <w:tr w:rsidR="00B165B9" w:rsidRPr="005A1989" w14:paraId="36BC258D" w14:textId="77777777" w:rsidTr="00FC7D8B">
        <w:tblPrEx>
          <w:tblCellMar>
            <w:left w:w="108" w:type="dxa"/>
            <w:right w:w="108" w:type="dxa"/>
          </w:tblCellMar>
        </w:tblPrEx>
        <w:tc>
          <w:tcPr>
            <w:tcW w:w="2694" w:type="dxa"/>
            <w:gridSpan w:val="2"/>
          </w:tcPr>
          <w:p w14:paraId="3EC657C2" w14:textId="77777777" w:rsidR="00B165B9" w:rsidRPr="005A1989" w:rsidRDefault="00B165B9" w:rsidP="00FC7D8B">
            <w:pPr>
              <w:spacing w:before="120" w:after="120"/>
              <w:rPr>
                <w:rFonts w:ascii="Arial" w:hAnsi="Arial" w:cs="Arial"/>
                <w:b/>
              </w:rPr>
            </w:pPr>
            <w:r w:rsidRPr="005A1989">
              <w:rPr>
                <w:rFonts w:ascii="Arial" w:hAnsi="Arial" w:cs="Arial"/>
                <w:b/>
              </w:rPr>
              <w:t>“Employee Liabilities”</w:t>
            </w:r>
          </w:p>
        </w:tc>
        <w:tc>
          <w:tcPr>
            <w:tcW w:w="6946" w:type="dxa"/>
            <w:gridSpan w:val="2"/>
          </w:tcPr>
          <w:p w14:paraId="5A2185AA"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5311C2F1"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redundancy payments including contractual or enhanced redundancy costs, termina</w:t>
            </w:r>
            <w:r>
              <w:rPr>
                <w:rFonts w:ascii="Arial" w:hAnsi="Arial" w:cs="Arial"/>
                <w:sz w:val="22"/>
                <w:szCs w:val="22"/>
              </w:rPr>
              <w:t>tion costs and notice payments;</w:t>
            </w:r>
          </w:p>
          <w:p w14:paraId="6B707EE0"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unfair, wrongful or constructive dismissal compensation;</w:t>
            </w:r>
          </w:p>
          <w:p w14:paraId="55C043B8"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discrimination on grounds of sex, race, disability, age, religion or belief, gender reassignment, marriage or civil partnership, pregnancy and maternity or sexual orien</w:t>
            </w:r>
            <w:r>
              <w:rPr>
                <w:rFonts w:ascii="Arial" w:hAnsi="Arial" w:cs="Arial"/>
                <w:sz w:val="22"/>
                <w:szCs w:val="22"/>
              </w:rPr>
              <w:t>tation or claims for equal pay;</w:t>
            </w:r>
          </w:p>
          <w:p w14:paraId="4BF2DCDC"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less favourable treatment of part-time workers or fixed term employees;</w:t>
            </w:r>
          </w:p>
          <w:p w14:paraId="3F0FB6CB"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outstanding employment debts and unlawful deduction of wages including any PAYE and national insurance contributions;</w:t>
            </w:r>
          </w:p>
          <w:p w14:paraId="58E45F8A"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employment claims whether in tort, contract or statute or otherwise;</w:t>
            </w:r>
          </w:p>
          <w:p w14:paraId="4C320A26"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6F0919" w:rsidRPr="005A1989" w14:paraId="0AC13A7B" w14:textId="77777777" w:rsidTr="00FC7D8B">
        <w:tblPrEx>
          <w:tblCellMar>
            <w:left w:w="108" w:type="dxa"/>
            <w:right w:w="108" w:type="dxa"/>
          </w:tblCellMar>
        </w:tblPrEx>
        <w:tc>
          <w:tcPr>
            <w:tcW w:w="2694" w:type="dxa"/>
            <w:gridSpan w:val="2"/>
          </w:tcPr>
          <w:p w14:paraId="2CFCB087" w14:textId="4C201830" w:rsidR="006F0919" w:rsidRPr="005A1989" w:rsidRDefault="006F0919" w:rsidP="00FC7D8B">
            <w:pPr>
              <w:spacing w:before="120" w:after="120"/>
              <w:rPr>
                <w:rFonts w:ascii="Arial" w:hAnsi="Arial" w:cs="Arial"/>
                <w:b/>
              </w:rPr>
            </w:pPr>
            <w:r>
              <w:rPr>
                <w:rFonts w:ascii="Arial" w:hAnsi="Arial" w:cs="Arial"/>
                <w:b/>
              </w:rPr>
              <w:t>“Employment Business”</w:t>
            </w:r>
          </w:p>
        </w:tc>
        <w:tc>
          <w:tcPr>
            <w:tcW w:w="6946" w:type="dxa"/>
            <w:gridSpan w:val="2"/>
          </w:tcPr>
          <w:p w14:paraId="5FAB2FBA" w14:textId="1EFCDD52" w:rsidR="006F0919" w:rsidRDefault="006F0919" w:rsidP="00FC7D8B">
            <w:pPr>
              <w:spacing w:before="120" w:after="120"/>
              <w:rPr>
                <w:rFonts w:ascii="Arial" w:hAnsi="Arial" w:cs="Arial"/>
              </w:rPr>
            </w:pPr>
            <w:r>
              <w:rPr>
                <w:rFonts w:ascii="Arial" w:hAnsi="Arial" w:cs="Arial"/>
              </w:rPr>
              <w:t xml:space="preserve">any part of the </w:t>
            </w:r>
            <w:r w:rsidR="00B2762F">
              <w:rPr>
                <w:rFonts w:ascii="Arial" w:hAnsi="Arial" w:cs="Arial"/>
              </w:rPr>
              <w:t>Supplier</w:t>
            </w:r>
            <w:r>
              <w:rPr>
                <w:rFonts w:ascii="Arial" w:hAnsi="Arial" w:cs="Arial"/>
              </w:rPr>
              <w:t xml:space="preserve">, the </w:t>
            </w:r>
            <w:r w:rsidR="00B2762F">
              <w:rPr>
                <w:rFonts w:ascii="Arial" w:hAnsi="Arial" w:cs="Arial"/>
              </w:rPr>
              <w:t>Supplier</w:t>
            </w:r>
            <w:r>
              <w:rPr>
                <w:rFonts w:ascii="Arial" w:hAnsi="Arial" w:cs="Arial"/>
              </w:rPr>
              <w:t xml:space="preserve"> Group, </w:t>
            </w:r>
            <w:r w:rsidR="009F31F9">
              <w:rPr>
                <w:rFonts w:ascii="Arial" w:hAnsi="Arial" w:cs="Arial"/>
              </w:rPr>
              <w:t xml:space="preserve">and </w:t>
            </w:r>
            <w:r>
              <w:rPr>
                <w:rFonts w:ascii="Arial" w:hAnsi="Arial" w:cs="Arial"/>
              </w:rPr>
              <w:t>any Sub-contractor which:</w:t>
            </w:r>
          </w:p>
          <w:p w14:paraId="693D15A7" w14:textId="3B289DB2" w:rsidR="006F0919" w:rsidRDefault="00582EE5" w:rsidP="00CD44D5">
            <w:pPr>
              <w:pStyle w:val="ListParagraph"/>
              <w:numPr>
                <w:ilvl w:val="2"/>
                <w:numId w:val="371"/>
              </w:numPr>
              <w:spacing w:before="120" w:after="120"/>
              <w:ind w:left="431" w:hanging="431"/>
              <w:contextualSpacing w:val="0"/>
              <w:rPr>
                <w:rFonts w:ascii="Arial" w:hAnsi="Arial" w:cs="Arial"/>
              </w:rPr>
            </w:pPr>
            <w:r>
              <w:rPr>
                <w:rFonts w:ascii="Arial" w:hAnsi="Arial" w:cs="Arial"/>
              </w:rPr>
              <w:t>carries</w:t>
            </w:r>
            <w:r w:rsidR="006F0919">
              <w:rPr>
                <w:rFonts w:ascii="Arial" w:hAnsi="Arial" w:cs="Arial"/>
              </w:rPr>
              <w:t xml:space="preserve"> out the services described in the Specification; or</w:t>
            </w:r>
          </w:p>
          <w:p w14:paraId="750CE52F" w14:textId="253C79C7" w:rsidR="006F0919" w:rsidRPr="006F0919" w:rsidRDefault="006F0919" w:rsidP="009F6EDA">
            <w:pPr>
              <w:pStyle w:val="ListParagraph"/>
              <w:numPr>
                <w:ilvl w:val="2"/>
                <w:numId w:val="371"/>
              </w:numPr>
              <w:spacing w:before="120" w:after="120"/>
              <w:ind w:left="431" w:hanging="431"/>
              <w:rPr>
                <w:rFonts w:ascii="Arial" w:hAnsi="Arial" w:cs="Arial"/>
              </w:rPr>
            </w:pPr>
            <w:r>
              <w:rPr>
                <w:rFonts w:ascii="Arial" w:hAnsi="Arial" w:cs="Arial"/>
              </w:rPr>
              <w:t>has as its dominant purpose or activity the employment of Participants or Completers</w:t>
            </w:r>
            <w:r w:rsidR="009F6EDA">
              <w:rPr>
                <w:rFonts w:ascii="Arial" w:hAnsi="Arial" w:cs="Arial"/>
              </w:rPr>
              <w:t>;</w:t>
            </w:r>
            <w:r>
              <w:rPr>
                <w:rFonts w:ascii="Arial" w:hAnsi="Arial" w:cs="Arial"/>
              </w:rPr>
              <w:t xml:space="preserve"> </w:t>
            </w:r>
          </w:p>
        </w:tc>
      </w:tr>
      <w:tr w:rsidR="00B165B9" w:rsidRPr="005A1989" w14:paraId="625031FF" w14:textId="77777777" w:rsidTr="00FC7D8B">
        <w:tblPrEx>
          <w:tblCellMar>
            <w:left w:w="108" w:type="dxa"/>
            <w:right w:w="108" w:type="dxa"/>
          </w:tblCellMar>
        </w:tblPrEx>
        <w:tc>
          <w:tcPr>
            <w:tcW w:w="2694" w:type="dxa"/>
            <w:gridSpan w:val="2"/>
          </w:tcPr>
          <w:p w14:paraId="6AF97294" w14:textId="77777777" w:rsidR="00B165B9" w:rsidRPr="005A1989" w:rsidRDefault="00B165B9" w:rsidP="00FC7D8B">
            <w:pPr>
              <w:spacing w:before="120" w:after="120"/>
              <w:rPr>
                <w:rFonts w:ascii="Arial" w:hAnsi="Arial" w:cs="Arial"/>
                <w:b/>
              </w:rPr>
            </w:pPr>
            <w:r w:rsidRPr="005A1989">
              <w:rPr>
                <w:rFonts w:ascii="Arial" w:hAnsi="Arial" w:cs="Arial"/>
                <w:b/>
              </w:rPr>
              <w:t>“Employment Regulations”</w:t>
            </w:r>
          </w:p>
        </w:tc>
        <w:tc>
          <w:tcPr>
            <w:tcW w:w="6946" w:type="dxa"/>
            <w:gridSpan w:val="2"/>
          </w:tcPr>
          <w:p w14:paraId="7EAD883B" w14:textId="77777777" w:rsidR="00B165B9" w:rsidRPr="009B3E65" w:rsidRDefault="00B165B9" w:rsidP="00FC7D8B">
            <w:pPr>
              <w:spacing w:before="120" w:after="120"/>
              <w:rPr>
                <w:rFonts w:ascii="Arial" w:hAnsi="Arial" w:cs="Arial"/>
              </w:rPr>
            </w:pPr>
            <w:r w:rsidRPr="009B3E65">
              <w:rPr>
                <w:rFonts w:ascii="Arial" w:hAnsi="Arial" w:cs="Arial"/>
              </w:rPr>
              <w:t>the Transfer of Undertakings (Protection of Employment) Regulations 2006 (SI 2006/246) as amended or replaced or any other Regulations implementing the Acquired Rights Directive;</w:t>
            </w:r>
          </w:p>
        </w:tc>
      </w:tr>
      <w:tr w:rsidR="008F1603" w:rsidRPr="00C43C98" w14:paraId="48FD8834" w14:textId="77777777" w:rsidTr="00FC7D8B">
        <w:tblPrEx>
          <w:tblCellMar>
            <w:left w:w="108" w:type="dxa"/>
            <w:right w:w="108" w:type="dxa"/>
          </w:tblCellMar>
        </w:tblPrEx>
        <w:tc>
          <w:tcPr>
            <w:tcW w:w="2694" w:type="dxa"/>
            <w:gridSpan w:val="2"/>
          </w:tcPr>
          <w:p w14:paraId="4C5F1131" w14:textId="55EDE6A0" w:rsidR="008F1603" w:rsidRDefault="008F1603" w:rsidP="00FC7D8B">
            <w:pPr>
              <w:spacing w:before="120" w:after="120"/>
              <w:rPr>
                <w:rFonts w:ascii="Arial" w:hAnsi="Arial" w:cs="Arial"/>
                <w:b/>
              </w:rPr>
            </w:pPr>
            <w:r>
              <w:rPr>
                <w:rFonts w:ascii="Arial" w:hAnsi="Arial" w:cs="Arial"/>
                <w:b/>
              </w:rPr>
              <w:t>“E-Procurement System”</w:t>
            </w:r>
          </w:p>
        </w:tc>
        <w:tc>
          <w:tcPr>
            <w:tcW w:w="6946" w:type="dxa"/>
            <w:gridSpan w:val="2"/>
          </w:tcPr>
          <w:p w14:paraId="762372F1" w14:textId="243DDA94" w:rsidR="008F1603" w:rsidRDefault="008F1603" w:rsidP="00FC7D8B">
            <w:pPr>
              <w:spacing w:before="120" w:after="120"/>
              <w:rPr>
                <w:rFonts w:ascii="Arial" w:hAnsi="Arial" w:cs="Arial"/>
              </w:rPr>
            </w:pPr>
            <w:r>
              <w:rPr>
                <w:rFonts w:ascii="Arial" w:hAnsi="Arial" w:cs="Arial"/>
              </w:rPr>
              <w:t>the system used by the Authority for the procurement of this Agreement, or such replacement or successor system which the Authority may notify to the Supplier from time to time;</w:t>
            </w:r>
          </w:p>
        </w:tc>
      </w:tr>
      <w:tr w:rsidR="00B165B9" w:rsidRPr="005A1989" w14:paraId="458B05E8" w14:textId="77777777" w:rsidTr="00FC7D8B">
        <w:tblPrEx>
          <w:tblCellMar>
            <w:left w:w="108" w:type="dxa"/>
            <w:right w:w="108" w:type="dxa"/>
          </w:tblCellMar>
        </w:tblPrEx>
        <w:tc>
          <w:tcPr>
            <w:tcW w:w="2694" w:type="dxa"/>
            <w:gridSpan w:val="2"/>
          </w:tcPr>
          <w:p w14:paraId="6D5B266B" w14:textId="0243D5CF" w:rsidR="00B165B9" w:rsidRPr="005A1989" w:rsidRDefault="00B165B9" w:rsidP="00767CB9">
            <w:pPr>
              <w:spacing w:before="120" w:after="120"/>
              <w:rPr>
                <w:rFonts w:ascii="Arial" w:hAnsi="Arial" w:cs="Arial"/>
                <w:b/>
              </w:rPr>
            </w:pPr>
            <w:r w:rsidRPr="005A1989">
              <w:rPr>
                <w:rFonts w:ascii="Arial" w:hAnsi="Arial" w:cs="Arial"/>
                <w:b/>
                <w:color w:val="000000"/>
              </w:rPr>
              <w:t>“</w:t>
            </w:r>
            <w:r w:rsidR="00767CB9">
              <w:rPr>
                <w:rFonts w:ascii="Arial" w:hAnsi="Arial" w:cs="Arial"/>
                <w:b/>
                <w:color w:val="000000"/>
              </w:rPr>
              <w:t>Estimated Year 1 Fees</w:t>
            </w:r>
            <w:r w:rsidRPr="005A1989">
              <w:rPr>
                <w:rFonts w:ascii="Arial" w:hAnsi="Arial" w:cs="Arial"/>
                <w:b/>
                <w:color w:val="000000"/>
              </w:rPr>
              <w:t>”</w:t>
            </w:r>
          </w:p>
        </w:tc>
        <w:tc>
          <w:tcPr>
            <w:tcW w:w="6946" w:type="dxa"/>
            <w:gridSpan w:val="2"/>
          </w:tcPr>
          <w:p w14:paraId="5CDDD6EC" w14:textId="1726DEC5" w:rsidR="00B165B9" w:rsidRPr="009B3E65" w:rsidRDefault="00B165B9" w:rsidP="00767CB9">
            <w:pPr>
              <w:widowControl w:val="0"/>
              <w:spacing w:before="120" w:after="120"/>
              <w:rPr>
                <w:rFonts w:ascii="Arial" w:hAnsi="Arial" w:cs="Arial"/>
              </w:rPr>
            </w:pPr>
            <w:r w:rsidRPr="009B3E65">
              <w:rPr>
                <w:rFonts w:ascii="Arial" w:hAnsi="Arial" w:cs="Arial"/>
                <w:color w:val="000000"/>
              </w:rPr>
              <w:t xml:space="preserve">the estimated </w:t>
            </w:r>
            <w:r w:rsidR="00767CB9">
              <w:rPr>
                <w:rFonts w:ascii="Arial" w:hAnsi="Arial" w:cs="Arial"/>
                <w:color w:val="000000"/>
              </w:rPr>
              <w:t>Fees</w:t>
            </w:r>
            <w:r w:rsidR="00767CB9" w:rsidRPr="009B3E65">
              <w:rPr>
                <w:rFonts w:ascii="Arial" w:hAnsi="Arial" w:cs="Arial"/>
                <w:color w:val="000000"/>
              </w:rPr>
              <w:t xml:space="preserve"> </w:t>
            </w:r>
            <w:r w:rsidRPr="009B3E65">
              <w:rPr>
                <w:rFonts w:ascii="Arial" w:hAnsi="Arial" w:cs="Arial"/>
                <w:color w:val="000000"/>
              </w:rPr>
              <w:t xml:space="preserve">payable by the Authority during the first Contract Year, as </w:t>
            </w:r>
            <w:r>
              <w:rPr>
                <w:rFonts w:ascii="Arial" w:hAnsi="Arial" w:cs="Arial"/>
                <w:color w:val="000000"/>
              </w:rPr>
              <w:t>set out in the Financial Model;</w:t>
            </w:r>
          </w:p>
        </w:tc>
      </w:tr>
      <w:tr w:rsidR="00B165B9" w:rsidRPr="005A1989" w14:paraId="6A3117CE" w14:textId="77777777" w:rsidTr="00FC7D8B">
        <w:tc>
          <w:tcPr>
            <w:tcW w:w="2694" w:type="dxa"/>
            <w:gridSpan w:val="2"/>
          </w:tcPr>
          <w:p w14:paraId="4DCC471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Day”</w:t>
            </w:r>
          </w:p>
        </w:tc>
        <w:tc>
          <w:tcPr>
            <w:tcW w:w="6946" w:type="dxa"/>
            <w:gridSpan w:val="2"/>
          </w:tcPr>
          <w:p w14:paraId="30D15831" w14:textId="77777777" w:rsidR="00B165B9" w:rsidRPr="009B3E65" w:rsidRDefault="00B165B9" w:rsidP="00FC7D8B">
            <w:pPr>
              <w:spacing w:before="120" w:after="120"/>
              <w:ind w:left="-75"/>
              <w:rPr>
                <w:rFonts w:ascii="Arial" w:hAnsi="Arial" w:cs="Arial"/>
              </w:rPr>
            </w:pPr>
            <w:r w:rsidRPr="009B3E65">
              <w:rPr>
                <w:rFonts w:ascii="Arial" w:hAnsi="Arial" w:cs="Arial"/>
              </w:rPr>
              <w:t>shall have the meaning in the Europe</w:t>
            </w:r>
            <w:r>
              <w:rPr>
                <w:rFonts w:ascii="Arial" w:hAnsi="Arial" w:cs="Arial"/>
              </w:rPr>
              <w:t>an Union (Withdrawal) Act 2018;</w:t>
            </w:r>
          </w:p>
        </w:tc>
      </w:tr>
      <w:tr w:rsidR="00B165B9" w:rsidRPr="005A1989" w14:paraId="42E49B9F" w14:textId="77777777" w:rsidTr="00FC7D8B">
        <w:tc>
          <w:tcPr>
            <w:tcW w:w="2694" w:type="dxa"/>
            <w:gridSpan w:val="2"/>
          </w:tcPr>
          <w:p w14:paraId="786B290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Management”</w:t>
            </w:r>
          </w:p>
        </w:tc>
        <w:tc>
          <w:tcPr>
            <w:tcW w:w="6946" w:type="dxa"/>
            <w:gridSpan w:val="2"/>
          </w:tcPr>
          <w:p w14:paraId="4211E0A9" w14:textId="77777777" w:rsidR="00B165B9" w:rsidRPr="009B3E65" w:rsidRDefault="00B165B9" w:rsidP="00FC7D8B">
            <w:pPr>
              <w:spacing w:before="120" w:after="120"/>
              <w:ind w:left="-75"/>
              <w:rPr>
                <w:rFonts w:ascii="Arial" w:hAnsi="Arial" w:cs="Arial"/>
              </w:rPr>
            </w:pPr>
            <w:r w:rsidRPr="009B3E65">
              <w:rPr>
                <w:rFonts w:ascii="Arial" w:hAnsi="Arial" w:cs="Arial"/>
              </w:rPr>
              <w:t>services, activities, processes and procedures to ensure a smooth and orderly transition of all or part of the Services from the Supplier to the Authority and/or a Replacement Supplier, as set out or referred to in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4AB04B4" w14:textId="77777777" w:rsidTr="00FC7D8B">
        <w:tc>
          <w:tcPr>
            <w:tcW w:w="2694" w:type="dxa"/>
            <w:gridSpan w:val="2"/>
          </w:tcPr>
          <w:p w14:paraId="5732EFA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Plan”</w:t>
            </w:r>
          </w:p>
        </w:tc>
        <w:tc>
          <w:tcPr>
            <w:tcW w:w="6946" w:type="dxa"/>
            <w:gridSpan w:val="2"/>
          </w:tcPr>
          <w:p w14:paraId="582027FD" w14:textId="77777777" w:rsidR="00B165B9" w:rsidRPr="009B3E65" w:rsidRDefault="00B165B9" w:rsidP="00FC7D8B">
            <w:pPr>
              <w:spacing w:before="120" w:after="120"/>
              <w:ind w:left="-109"/>
              <w:rPr>
                <w:rFonts w:ascii="Arial" w:hAnsi="Arial" w:cs="Arial"/>
              </w:rPr>
            </w:pPr>
            <w:r w:rsidRPr="009B3E65">
              <w:rPr>
                <w:rFonts w:ascii="Arial" w:hAnsi="Arial" w:cs="Arial"/>
              </w:rPr>
              <w:t>the plan produced and updated by the Supplier during the Term in accordance with Paragraph</w:t>
            </w:r>
            <w:r>
              <w:rPr>
                <w:rFonts w:ascii="Arial" w:hAnsi="Arial" w:cs="Arial"/>
              </w:rPr>
              <w:t xml:space="preserve"> </w:t>
            </w:r>
            <w:r w:rsidRPr="009B3E65">
              <w:rPr>
                <w:rFonts w:ascii="Arial" w:hAnsi="Arial" w:cs="Arial"/>
              </w:rPr>
              <w:t>4 of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6A1B0C2" w14:textId="77777777" w:rsidTr="00FC7D8B">
        <w:tc>
          <w:tcPr>
            <w:tcW w:w="2694" w:type="dxa"/>
            <w:gridSpan w:val="2"/>
          </w:tcPr>
          <w:p w14:paraId="0FE047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“Expedited Dispute Timetable”</w:t>
            </w:r>
          </w:p>
        </w:tc>
        <w:tc>
          <w:tcPr>
            <w:tcW w:w="6946" w:type="dxa"/>
            <w:gridSpan w:val="2"/>
          </w:tcPr>
          <w:p w14:paraId="2A24F397" w14:textId="77777777" w:rsidR="00B165B9" w:rsidRPr="009B3E65" w:rsidRDefault="00B165B9" w:rsidP="00FC7D8B">
            <w:pPr>
              <w:spacing w:before="120" w:after="120"/>
              <w:ind w:left="-75"/>
              <w:rPr>
                <w:rFonts w:ascii="Arial" w:hAnsi="Arial" w:cs="Arial"/>
              </w:rPr>
            </w:pPr>
            <w:r w:rsidRPr="009B3E65">
              <w:rPr>
                <w:rFonts w:ascii="Arial" w:hAnsi="Arial" w:cs="Arial"/>
              </w:rPr>
              <w:t>the reduced timetable for the resolution of Disputes set out in Paragraph</w:t>
            </w:r>
            <w:r>
              <w:rPr>
                <w:rFonts w:ascii="Arial" w:hAnsi="Arial" w:cs="Arial"/>
              </w:rPr>
              <w:t xml:space="preserve"> </w:t>
            </w:r>
            <w:r w:rsidRPr="009B3E65">
              <w:rPr>
                <w:rFonts w:ascii="Arial" w:hAnsi="Arial" w:cs="Arial"/>
              </w:rPr>
              <w:t>3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B004640" w14:textId="77777777" w:rsidTr="00FC7D8B">
        <w:tc>
          <w:tcPr>
            <w:tcW w:w="2694" w:type="dxa"/>
            <w:gridSpan w:val="2"/>
          </w:tcPr>
          <w:p w14:paraId="6406F8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w:t>
            </w:r>
          </w:p>
        </w:tc>
        <w:tc>
          <w:tcPr>
            <w:tcW w:w="6946" w:type="dxa"/>
            <w:gridSpan w:val="2"/>
          </w:tcPr>
          <w:p w14:paraId="7A7A9057" w14:textId="77777777" w:rsidR="00B165B9" w:rsidRPr="009B3E65" w:rsidRDefault="00B165B9" w:rsidP="00FC7D8B">
            <w:pPr>
              <w:spacing w:before="120" w:after="120"/>
              <w:ind w:left="-75"/>
              <w:rPr>
                <w:rFonts w:ascii="Arial" w:hAnsi="Arial" w:cs="Arial"/>
              </w:rPr>
            </w:pPr>
            <w:r w:rsidRPr="009B3E65">
              <w:rPr>
                <w:rFonts w:ascii="Arial" w:hAnsi="Arial" w:cs="Arial"/>
              </w:rPr>
              <w:t>has the meaning given in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CB4C380" w14:textId="77777777" w:rsidTr="00FC7D8B">
        <w:tc>
          <w:tcPr>
            <w:tcW w:w="2694" w:type="dxa"/>
            <w:gridSpan w:val="2"/>
          </w:tcPr>
          <w:p w14:paraId="6493EDC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 Determination”</w:t>
            </w:r>
          </w:p>
        </w:tc>
        <w:tc>
          <w:tcPr>
            <w:tcW w:w="6946" w:type="dxa"/>
            <w:gridSpan w:val="2"/>
          </w:tcPr>
          <w:p w14:paraId="1A15ADAF" w14:textId="77777777" w:rsidR="00B165B9" w:rsidRPr="009B3E65" w:rsidRDefault="00B165B9" w:rsidP="00FC7D8B">
            <w:pPr>
              <w:spacing w:before="120" w:after="120"/>
              <w:ind w:left="-75"/>
              <w:rPr>
                <w:rFonts w:ascii="Arial" w:hAnsi="Arial" w:cs="Arial"/>
              </w:rPr>
            </w:pPr>
            <w:r w:rsidRPr="009B3E65">
              <w:rPr>
                <w:rFonts w:ascii="Arial" w:hAnsi="Arial" w:cs="Arial"/>
              </w:rPr>
              <w:t>the process described in Paragraph</w:t>
            </w:r>
            <w:r>
              <w:rPr>
                <w:rFonts w:ascii="Arial" w:hAnsi="Arial" w:cs="Arial"/>
              </w:rPr>
              <w:t xml:space="preserve"> </w:t>
            </w:r>
            <w:r w:rsidRPr="009B3E65">
              <w:rPr>
                <w:rFonts w:ascii="Arial" w:hAnsi="Arial" w:cs="Arial"/>
              </w:rPr>
              <w:t>6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C43C98" w14:paraId="79039AF5" w14:textId="77777777" w:rsidTr="00FC7D8B">
        <w:tc>
          <w:tcPr>
            <w:tcW w:w="2694" w:type="dxa"/>
            <w:gridSpan w:val="2"/>
          </w:tcPr>
          <w:p w14:paraId="4DBCF6CB" w14:textId="77777777" w:rsidR="00B165B9" w:rsidRPr="00686147" w:rsidRDefault="00B165B9" w:rsidP="00FC7D8B">
            <w:pPr>
              <w:pStyle w:val="BodyText"/>
              <w:spacing w:before="120" w:after="120"/>
              <w:ind w:left="-74"/>
              <w:jc w:val="left"/>
              <w:rPr>
                <w:rFonts w:ascii="Arial" w:hAnsi="Arial" w:cs="Arial"/>
                <w:b/>
                <w:sz w:val="22"/>
                <w:szCs w:val="22"/>
              </w:rPr>
            </w:pPr>
            <w:r w:rsidRPr="00686147">
              <w:rPr>
                <w:rFonts w:ascii="Arial" w:hAnsi="Arial" w:cs="Arial"/>
                <w:b/>
                <w:sz w:val="22"/>
                <w:szCs w:val="22"/>
              </w:rPr>
              <w:t xml:space="preserve">“Expiry” </w:t>
            </w:r>
          </w:p>
        </w:tc>
        <w:tc>
          <w:tcPr>
            <w:tcW w:w="6946" w:type="dxa"/>
            <w:gridSpan w:val="2"/>
          </w:tcPr>
          <w:p w14:paraId="655495CC" w14:textId="3556A610" w:rsidR="00B165B9" w:rsidRPr="00686147" w:rsidRDefault="00B165B9" w:rsidP="00E41622">
            <w:pPr>
              <w:spacing w:before="120" w:after="120"/>
              <w:ind w:left="-75"/>
              <w:rPr>
                <w:rFonts w:ascii="Arial" w:hAnsi="Arial" w:cs="Arial"/>
              </w:rPr>
            </w:pPr>
            <w:r w:rsidRPr="00686147">
              <w:rPr>
                <w:rFonts w:ascii="Arial" w:hAnsi="Arial" w:cs="Arial"/>
              </w:rPr>
              <w:t xml:space="preserve">the expiry of this </w:t>
            </w:r>
            <w:r w:rsidR="000001FF" w:rsidRPr="000001FF">
              <w:rPr>
                <w:rFonts w:ascii="Arial" w:hAnsi="Arial" w:cs="Arial"/>
              </w:rPr>
              <w:t>Agreement</w:t>
            </w:r>
            <w:r w:rsidRPr="00686147">
              <w:rPr>
                <w:rFonts w:ascii="Arial" w:hAnsi="Arial" w:cs="Arial"/>
              </w:rPr>
              <w:t>, however arising</w:t>
            </w:r>
            <w:r w:rsidR="00E41622">
              <w:rPr>
                <w:rFonts w:ascii="Arial" w:hAnsi="Arial" w:cs="Arial"/>
              </w:rPr>
              <w:t>;</w:t>
            </w:r>
          </w:p>
        </w:tc>
      </w:tr>
      <w:tr w:rsidR="003A5049" w:rsidRPr="00C43C98" w14:paraId="5C3C1221" w14:textId="77777777" w:rsidTr="00FC7D8B">
        <w:tc>
          <w:tcPr>
            <w:tcW w:w="2694" w:type="dxa"/>
            <w:gridSpan w:val="2"/>
          </w:tcPr>
          <w:p w14:paraId="7250F0F2" w14:textId="2C50537C" w:rsidR="003A5049" w:rsidRPr="00686147" w:rsidRDefault="003A5049" w:rsidP="00AC0F85">
            <w:pPr>
              <w:pStyle w:val="BodyText"/>
              <w:spacing w:before="120" w:after="120"/>
              <w:ind w:left="-74"/>
              <w:jc w:val="left"/>
              <w:rPr>
                <w:rFonts w:ascii="Arial" w:hAnsi="Arial" w:cs="Arial"/>
                <w:b/>
                <w:sz w:val="22"/>
                <w:szCs w:val="22"/>
              </w:rPr>
            </w:pPr>
            <w:r>
              <w:rPr>
                <w:rFonts w:ascii="Arial" w:hAnsi="Arial" w:cs="Arial"/>
                <w:b/>
                <w:sz w:val="22"/>
                <w:szCs w:val="22"/>
              </w:rPr>
              <w:t xml:space="preserve">“Extreme </w:t>
            </w:r>
            <w:r w:rsidR="00AC0F85">
              <w:rPr>
                <w:rFonts w:ascii="Arial" w:hAnsi="Arial" w:cs="Arial"/>
                <w:b/>
                <w:sz w:val="22"/>
                <w:szCs w:val="22"/>
              </w:rPr>
              <w:t>Delivery  Fee Standard</w:t>
            </w:r>
            <w:r>
              <w:rPr>
                <w:rFonts w:ascii="Arial" w:hAnsi="Arial" w:cs="Arial"/>
                <w:b/>
                <w:sz w:val="22"/>
                <w:szCs w:val="22"/>
              </w:rPr>
              <w:t xml:space="preserve"> Service Failure”</w:t>
            </w:r>
          </w:p>
        </w:tc>
        <w:tc>
          <w:tcPr>
            <w:tcW w:w="6946" w:type="dxa"/>
            <w:gridSpan w:val="2"/>
          </w:tcPr>
          <w:p w14:paraId="26386309" w14:textId="219A016E" w:rsidR="003A5049" w:rsidRPr="00686147" w:rsidRDefault="003A5049" w:rsidP="00AC0F85">
            <w:pPr>
              <w:spacing w:before="120" w:after="120"/>
              <w:ind w:left="-75"/>
              <w:rPr>
                <w:rFonts w:ascii="Arial" w:hAnsi="Arial" w:cs="Arial"/>
              </w:rPr>
            </w:pPr>
            <w:r>
              <w:rPr>
                <w:rFonts w:ascii="Arial" w:hAnsi="Arial" w:cs="Arial"/>
              </w:rPr>
              <w:t xml:space="preserve">a </w:t>
            </w:r>
            <w:r w:rsidR="00AC0F85">
              <w:rPr>
                <w:rFonts w:ascii="Arial" w:hAnsi="Arial" w:cs="Arial"/>
              </w:rPr>
              <w:t>Delivery Fee Standard</w:t>
            </w:r>
            <w:r w:rsidR="00402946">
              <w:rPr>
                <w:rFonts w:ascii="Arial" w:hAnsi="Arial" w:cs="Arial"/>
              </w:rPr>
              <w:t xml:space="preserve"> Service Failure in which</w:t>
            </w:r>
            <w:r>
              <w:rPr>
                <w:rFonts w:ascii="Arial" w:hAnsi="Arial" w:cs="Arial"/>
              </w:rPr>
              <w:t xml:space="preserve"> the Supplier fails to meet 75% of a </w:t>
            </w:r>
            <w:r w:rsidR="00AC0F85">
              <w:rPr>
                <w:rFonts w:ascii="Arial" w:hAnsi="Arial" w:cs="Arial"/>
              </w:rPr>
              <w:t>Delivery Fee Standard</w:t>
            </w:r>
            <w:r>
              <w:rPr>
                <w:rFonts w:ascii="Arial" w:hAnsi="Arial" w:cs="Arial"/>
              </w:rPr>
              <w:t>;</w:t>
            </w:r>
          </w:p>
        </w:tc>
      </w:tr>
      <w:tr w:rsidR="00D63E18" w:rsidRPr="00C43C98" w14:paraId="387577FB" w14:textId="77777777" w:rsidTr="00FC7D8B">
        <w:tc>
          <w:tcPr>
            <w:tcW w:w="2694" w:type="dxa"/>
            <w:gridSpan w:val="2"/>
          </w:tcPr>
          <w:p w14:paraId="7BB4F61A" w14:textId="69B6685B" w:rsidR="00D63E18" w:rsidRDefault="00B910A7" w:rsidP="00AC0F85">
            <w:pPr>
              <w:pStyle w:val="BodyText"/>
              <w:spacing w:before="120" w:after="120"/>
              <w:ind w:left="-74"/>
              <w:jc w:val="left"/>
              <w:rPr>
                <w:rFonts w:ascii="Arial" w:hAnsi="Arial" w:cs="Arial"/>
                <w:b/>
                <w:sz w:val="22"/>
                <w:szCs w:val="22"/>
              </w:rPr>
            </w:pPr>
            <w:r>
              <w:rPr>
                <w:rFonts w:ascii="Arial" w:hAnsi="Arial" w:cs="Arial"/>
                <w:b/>
                <w:sz w:val="22"/>
                <w:szCs w:val="22"/>
              </w:rPr>
              <w:t>“</w:t>
            </w:r>
            <w:r w:rsidR="00D63E18">
              <w:rPr>
                <w:rFonts w:ascii="Arial" w:hAnsi="Arial" w:cs="Arial"/>
                <w:b/>
                <w:sz w:val="22"/>
                <w:szCs w:val="22"/>
              </w:rPr>
              <w:t>Face to Face</w:t>
            </w:r>
            <w:r>
              <w:rPr>
                <w:rFonts w:ascii="Arial" w:hAnsi="Arial" w:cs="Arial"/>
                <w:b/>
                <w:sz w:val="22"/>
                <w:szCs w:val="22"/>
              </w:rPr>
              <w:t>”</w:t>
            </w:r>
          </w:p>
        </w:tc>
        <w:tc>
          <w:tcPr>
            <w:tcW w:w="6946" w:type="dxa"/>
            <w:gridSpan w:val="2"/>
          </w:tcPr>
          <w:p w14:paraId="68524D89" w14:textId="2F6C76CC" w:rsidR="00D63E18" w:rsidRPr="00B910A7" w:rsidRDefault="00B910A7" w:rsidP="00AC0F85">
            <w:pPr>
              <w:spacing w:before="120" w:after="120"/>
              <w:ind w:left="-75"/>
              <w:rPr>
                <w:rFonts w:ascii="Arial" w:hAnsi="Arial" w:cs="Arial"/>
              </w:rPr>
            </w:pPr>
            <w:r>
              <w:rPr>
                <w:rFonts w:ascii="Arial" w:hAnsi="Arial" w:cs="Arial"/>
                <w:lang w:val="en"/>
              </w:rPr>
              <w:t>m</w:t>
            </w:r>
            <w:r w:rsidR="00D63E18" w:rsidRPr="00B910A7">
              <w:rPr>
                <w:rFonts w:ascii="Arial" w:hAnsi="Arial" w:cs="Arial"/>
                <w:lang w:val="en"/>
              </w:rPr>
              <w:t>eans a meeting where all attendees attend in person (not a Skype meeting or similar);</w:t>
            </w:r>
          </w:p>
        </w:tc>
      </w:tr>
      <w:tr w:rsidR="00B165B9" w:rsidRPr="00C43C98" w14:paraId="2CBC502D" w14:textId="77777777" w:rsidTr="00FC7D8B">
        <w:tblPrEx>
          <w:tblCellMar>
            <w:left w:w="108" w:type="dxa"/>
            <w:right w:w="108" w:type="dxa"/>
          </w:tblCellMar>
        </w:tblPrEx>
        <w:tc>
          <w:tcPr>
            <w:tcW w:w="2694" w:type="dxa"/>
            <w:gridSpan w:val="2"/>
          </w:tcPr>
          <w:p w14:paraId="7F93E1F9" w14:textId="39C37383" w:rsidR="00B165B9" w:rsidRPr="00686147" w:rsidRDefault="00B165B9" w:rsidP="00FC7D8B">
            <w:pPr>
              <w:spacing w:before="120" w:after="120"/>
              <w:rPr>
                <w:rFonts w:ascii="Arial" w:hAnsi="Arial" w:cs="Arial"/>
                <w:b/>
              </w:rPr>
            </w:pPr>
            <w:bookmarkStart w:id="20" w:name="RANGE!A20"/>
            <w:r w:rsidRPr="00686147">
              <w:rPr>
                <w:rFonts w:ascii="Arial" w:hAnsi="Arial" w:cs="Arial"/>
                <w:b/>
              </w:rPr>
              <w:t xml:space="preserve">“Fees” </w:t>
            </w:r>
            <w:bookmarkEnd w:id="20"/>
          </w:p>
        </w:tc>
        <w:tc>
          <w:tcPr>
            <w:tcW w:w="6946" w:type="dxa"/>
            <w:gridSpan w:val="2"/>
          </w:tcPr>
          <w:p w14:paraId="675115C0" w14:textId="6CF79A9B" w:rsidR="00B165B9" w:rsidRPr="00686147" w:rsidRDefault="00B165B9" w:rsidP="004E6809">
            <w:pPr>
              <w:spacing w:before="120" w:after="120"/>
              <w:rPr>
                <w:rFonts w:ascii="Arial" w:hAnsi="Arial" w:cs="Arial"/>
              </w:rPr>
            </w:pPr>
            <w:r w:rsidRPr="00686147">
              <w:rPr>
                <w:rFonts w:ascii="Arial" w:hAnsi="Arial" w:cs="Arial"/>
              </w:rPr>
              <w:t xml:space="preserve">the amounts (exclusive of any applicable VAT) as set out in Schedule </w:t>
            </w:r>
            <w:r>
              <w:rPr>
                <w:rFonts w:ascii="Arial" w:hAnsi="Arial" w:cs="Arial"/>
              </w:rPr>
              <w:t>7.1</w:t>
            </w:r>
            <w:r w:rsidRPr="00686147">
              <w:rPr>
                <w:rFonts w:ascii="Arial" w:hAnsi="Arial" w:cs="Arial"/>
              </w:rPr>
              <w:t xml:space="preserve"> (Fees and Payment), payable by the Authority under the </w:t>
            </w:r>
            <w:r w:rsidR="000001FF" w:rsidRPr="000001FF">
              <w:rPr>
                <w:rFonts w:ascii="Arial" w:hAnsi="Arial" w:cs="Arial"/>
              </w:rPr>
              <w:t>Agreement</w:t>
            </w:r>
            <w:r w:rsidRPr="00686147">
              <w:rPr>
                <w:rFonts w:ascii="Arial" w:hAnsi="Arial" w:cs="Arial"/>
              </w:rPr>
              <w:t xml:space="preserve">, to which the Supplier is entitled for the full and proper performance by the Supplier of its obligations under the </w:t>
            </w:r>
            <w:r w:rsidR="000001FF" w:rsidRPr="000001FF">
              <w:rPr>
                <w:rFonts w:ascii="Arial" w:hAnsi="Arial" w:cs="Arial"/>
              </w:rPr>
              <w:t>Agreement</w:t>
            </w:r>
            <w:r w:rsidR="00653F27">
              <w:rPr>
                <w:rFonts w:ascii="Arial" w:hAnsi="Arial" w:cs="Arial"/>
              </w:rPr>
              <w:t>;</w:t>
            </w:r>
          </w:p>
        </w:tc>
      </w:tr>
      <w:tr w:rsidR="00CF264D" w:rsidRPr="005A1989" w14:paraId="6D5D086E" w14:textId="77777777" w:rsidTr="00FC7D8B">
        <w:tblPrEx>
          <w:tblCellMar>
            <w:left w:w="108" w:type="dxa"/>
            <w:right w:w="108" w:type="dxa"/>
          </w:tblCellMar>
        </w:tblPrEx>
        <w:tc>
          <w:tcPr>
            <w:tcW w:w="2694" w:type="dxa"/>
            <w:gridSpan w:val="2"/>
          </w:tcPr>
          <w:p w14:paraId="3770E5AC" w14:textId="71F32DB5" w:rsidR="00CF264D" w:rsidRPr="00CF264D" w:rsidRDefault="00CF264D" w:rsidP="00FC7D8B">
            <w:pPr>
              <w:spacing w:before="120" w:after="120"/>
              <w:rPr>
                <w:rFonts w:ascii="Arial" w:hAnsi="Arial" w:cs="Arial"/>
                <w:b/>
              </w:rPr>
            </w:pPr>
          </w:p>
        </w:tc>
        <w:tc>
          <w:tcPr>
            <w:tcW w:w="6946" w:type="dxa"/>
            <w:gridSpan w:val="2"/>
          </w:tcPr>
          <w:p w14:paraId="0127C27E" w14:textId="74448ACB" w:rsidR="00CF264D" w:rsidRPr="009B3E65" w:rsidRDefault="00CF264D" w:rsidP="00FC7D8B">
            <w:pPr>
              <w:spacing w:before="120" w:after="120"/>
              <w:rPr>
                <w:rFonts w:ascii="Arial" w:hAnsi="Arial" w:cs="Arial"/>
              </w:rPr>
            </w:pPr>
          </w:p>
        </w:tc>
      </w:tr>
      <w:tr w:rsidR="00B165B9" w:rsidRPr="005A1989" w14:paraId="46C6A0BA" w14:textId="77777777" w:rsidTr="00FC7D8B">
        <w:tblPrEx>
          <w:tblCellMar>
            <w:left w:w="108" w:type="dxa"/>
            <w:right w:w="108" w:type="dxa"/>
          </w:tblCellMar>
        </w:tblPrEx>
        <w:tc>
          <w:tcPr>
            <w:tcW w:w="2694" w:type="dxa"/>
            <w:gridSpan w:val="2"/>
          </w:tcPr>
          <w:p w14:paraId="4F5C97A0" w14:textId="77777777" w:rsidR="00B165B9" w:rsidRPr="005A1989" w:rsidRDefault="00B165B9" w:rsidP="00FC7D8B">
            <w:pPr>
              <w:spacing w:before="120" w:after="120"/>
              <w:rPr>
                <w:rFonts w:ascii="Arial" w:hAnsi="Arial" w:cs="Arial"/>
                <w:b/>
                <w:spacing w:val="-3"/>
              </w:rPr>
            </w:pPr>
            <w:r w:rsidRPr="005A1989">
              <w:rPr>
                <w:rFonts w:ascii="Arial" w:hAnsi="Arial" w:cs="Arial"/>
                <w:b/>
              </w:rPr>
              <w:t>“Financial Distress Event”</w:t>
            </w:r>
          </w:p>
        </w:tc>
        <w:tc>
          <w:tcPr>
            <w:tcW w:w="6946" w:type="dxa"/>
            <w:gridSpan w:val="2"/>
          </w:tcPr>
          <w:p w14:paraId="2E31C7B1" w14:textId="19AB5C31" w:rsidR="00B165B9" w:rsidRPr="009B3E65" w:rsidRDefault="00B165B9" w:rsidP="00FC7D8B">
            <w:pPr>
              <w:spacing w:before="120" w:after="120"/>
              <w:rPr>
                <w:rFonts w:ascii="Arial" w:hAnsi="Arial" w:cs="Arial"/>
              </w:rPr>
            </w:pPr>
            <w:r w:rsidRPr="009B3E65">
              <w:rPr>
                <w:rFonts w:ascii="Arial" w:hAnsi="Arial" w:cs="Arial"/>
              </w:rPr>
              <w:t>the occurrence of one or more of the events listed in Paragraph</w:t>
            </w:r>
            <w:r>
              <w:rPr>
                <w:rFonts w:ascii="Arial" w:hAnsi="Arial" w:cs="Arial"/>
              </w:rPr>
              <w:t xml:space="preserve"> </w:t>
            </w:r>
            <w:r w:rsidRPr="009B3E65">
              <w:rPr>
                <w:rFonts w:ascii="Arial" w:hAnsi="Arial" w:cs="Arial"/>
              </w:rPr>
              <w:t>3.1</w:t>
            </w:r>
            <w:r w:rsidR="00EE0F4D">
              <w:rPr>
                <w:rFonts w:ascii="Arial" w:hAnsi="Arial" w:cs="Arial"/>
              </w:rPr>
              <w:t xml:space="preserve"> or Paragraph </w:t>
            </w:r>
            <w:r w:rsidR="00982626">
              <w:rPr>
                <w:rFonts w:ascii="Arial" w:hAnsi="Arial" w:cs="Arial"/>
              </w:rPr>
              <w:t>3.</w:t>
            </w:r>
            <w:r w:rsidR="00EE0F4D">
              <w:rPr>
                <w:rFonts w:ascii="Arial" w:hAnsi="Arial" w:cs="Arial"/>
              </w:rPr>
              <w:t>2</w:t>
            </w:r>
            <w:r w:rsidRPr="009B3E65">
              <w:rPr>
                <w:rFonts w:ascii="Arial" w:hAnsi="Arial" w:cs="Arial"/>
              </w:rPr>
              <w:t xml:space="preserve"> of Schedule</w:t>
            </w:r>
            <w:r>
              <w:rPr>
                <w:rFonts w:ascii="Arial" w:hAnsi="Arial" w:cs="Arial"/>
              </w:rPr>
              <w:t xml:space="preserve"> </w:t>
            </w:r>
            <w:r w:rsidRPr="009B3E65">
              <w:rPr>
                <w:rFonts w:ascii="Arial" w:hAnsi="Arial" w:cs="Arial"/>
              </w:rPr>
              <w:t>7.4</w:t>
            </w:r>
            <w:r>
              <w:rPr>
                <w:rFonts w:ascii="Arial" w:hAnsi="Arial" w:cs="Arial"/>
              </w:rPr>
              <w:t xml:space="preserve"> </w:t>
            </w:r>
            <w:r w:rsidRPr="009B3E65">
              <w:rPr>
                <w:rFonts w:ascii="Arial" w:hAnsi="Arial" w:cs="Arial"/>
              </w:rPr>
              <w:t>(Financial Distress)</w:t>
            </w:r>
            <w:r w:rsidRPr="009B3E65">
              <w:rPr>
                <w:rFonts w:ascii="Arial" w:hAnsi="Arial" w:cs="Arial"/>
                <w:bCs/>
              </w:rPr>
              <w:t>;</w:t>
            </w:r>
          </w:p>
        </w:tc>
      </w:tr>
      <w:tr w:rsidR="00B165B9" w:rsidRPr="005A1989" w14:paraId="61FF271E" w14:textId="77777777" w:rsidTr="00FC7D8B">
        <w:tblPrEx>
          <w:tblCellMar>
            <w:left w:w="108" w:type="dxa"/>
            <w:right w:w="108" w:type="dxa"/>
          </w:tblCellMar>
        </w:tblPrEx>
        <w:tc>
          <w:tcPr>
            <w:tcW w:w="2694" w:type="dxa"/>
            <w:gridSpan w:val="2"/>
          </w:tcPr>
          <w:p w14:paraId="4D10C7BA" w14:textId="77777777" w:rsidR="00B165B9" w:rsidRPr="005A1989" w:rsidRDefault="00B165B9" w:rsidP="00FC7D8B">
            <w:pPr>
              <w:spacing w:before="120" w:after="120"/>
              <w:rPr>
                <w:rFonts w:ascii="Arial" w:hAnsi="Arial" w:cs="Arial"/>
                <w:b/>
              </w:rPr>
            </w:pPr>
            <w:r w:rsidRPr="005A1989">
              <w:rPr>
                <w:rFonts w:ascii="Arial" w:hAnsi="Arial" w:cs="Arial"/>
                <w:b/>
                <w:spacing w:val="-3"/>
              </w:rPr>
              <w:t>“Financial Distress Remediation Plan”</w:t>
            </w:r>
          </w:p>
        </w:tc>
        <w:tc>
          <w:tcPr>
            <w:tcW w:w="6946" w:type="dxa"/>
            <w:gridSpan w:val="2"/>
          </w:tcPr>
          <w:p w14:paraId="34934C7A" w14:textId="77777777" w:rsidR="0078486F" w:rsidRPr="0078486F" w:rsidRDefault="00B165B9" w:rsidP="00FC7D8B">
            <w:pPr>
              <w:spacing w:before="120" w:after="120"/>
              <w:rPr>
                <w:rFonts w:ascii="Arial" w:hAnsi="Arial" w:cs="Arial"/>
              </w:rPr>
            </w:pPr>
            <w:r w:rsidRPr="009B3E65">
              <w:rPr>
                <w:rFonts w:ascii="Arial" w:hAnsi="Arial" w:cs="Arial"/>
              </w:rPr>
              <w:t xml:space="preserve">a plan setting out how the Supplier will ensure the continued performance and delivery of the Services in accordance with this </w:t>
            </w:r>
            <w:r w:rsidRPr="0078486F">
              <w:rPr>
                <w:rFonts w:ascii="Arial" w:hAnsi="Arial" w:cs="Arial"/>
              </w:rPr>
              <w:t>Agreement in the event that a Financial Distress Event occurs</w:t>
            </w:r>
            <w:r w:rsidR="0078486F" w:rsidRPr="0078486F">
              <w:rPr>
                <w:rFonts w:ascii="Arial" w:hAnsi="Arial" w:cs="Arial"/>
              </w:rPr>
              <w:t>. The plan shall include the following information as a minimum:</w:t>
            </w:r>
          </w:p>
          <w:p w14:paraId="3265D90F" w14:textId="79F59066" w:rsidR="0078486F" w:rsidRPr="0078486F" w:rsidRDefault="0078486F" w:rsidP="0078486F">
            <w:pPr>
              <w:pStyle w:val="AgtLevel3"/>
              <w:numPr>
                <w:ilvl w:val="2"/>
                <w:numId w:val="370"/>
              </w:numPr>
              <w:spacing w:after="120" w:line="240" w:lineRule="auto"/>
              <w:ind w:left="550" w:hanging="550"/>
              <w:jc w:val="left"/>
              <w:rPr>
                <w:rFonts w:cs="Arial"/>
                <w:b/>
                <w:sz w:val="22"/>
                <w:szCs w:val="22"/>
              </w:rPr>
            </w:pPr>
            <w:r w:rsidRPr="0078486F">
              <w:rPr>
                <w:rFonts w:cs="Arial"/>
                <w:sz w:val="22"/>
                <w:szCs w:val="22"/>
              </w:rPr>
              <w:t>management accounts (including profit and loss, balance sheet and cash flow forecasts);</w:t>
            </w:r>
          </w:p>
          <w:p w14:paraId="1449E1D1" w14:textId="77777777" w:rsidR="0078486F" w:rsidRPr="0078486F" w:rsidRDefault="0078486F" w:rsidP="0078486F">
            <w:pPr>
              <w:pStyle w:val="AgtLevel3"/>
              <w:spacing w:after="120" w:line="240" w:lineRule="auto"/>
              <w:ind w:left="550" w:hanging="550"/>
              <w:rPr>
                <w:b/>
                <w:sz w:val="22"/>
                <w:szCs w:val="22"/>
              </w:rPr>
            </w:pPr>
            <w:r w:rsidRPr="0078486F">
              <w:rPr>
                <w:sz w:val="22"/>
                <w:szCs w:val="22"/>
              </w:rPr>
              <w:t>draft or unaudited financial accounts (including profit and loss, balance sheet and cash flow statements);</w:t>
            </w:r>
          </w:p>
          <w:p w14:paraId="770BE120"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parent company funding or support that is available to the Supplier;</w:t>
            </w:r>
          </w:p>
          <w:p w14:paraId="6B149429"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any corporate loan facility that is available to the Supplier; and</w:t>
            </w:r>
          </w:p>
          <w:p w14:paraId="17CB0157" w14:textId="5C39715C" w:rsidR="00B165B9" w:rsidRPr="009B3E65" w:rsidRDefault="0078486F" w:rsidP="0078486F">
            <w:pPr>
              <w:pStyle w:val="AgtLevel3"/>
              <w:spacing w:after="120" w:line="240" w:lineRule="auto"/>
              <w:ind w:left="550" w:hanging="550"/>
              <w:jc w:val="left"/>
              <w:rPr>
                <w:rFonts w:cs="Arial"/>
                <w:b/>
              </w:rPr>
            </w:pPr>
            <w:r w:rsidRPr="0078486F">
              <w:rPr>
                <w:rFonts w:cs="Arial"/>
                <w:sz w:val="22"/>
                <w:szCs w:val="22"/>
              </w:rPr>
              <w:t>any other information that</w:t>
            </w:r>
            <w:r>
              <w:rPr>
                <w:rFonts w:cs="Arial"/>
                <w:sz w:val="22"/>
                <w:szCs w:val="22"/>
              </w:rPr>
              <w:t xml:space="preserve"> the Authority requires the Supplier to include in the plan</w:t>
            </w:r>
            <w:r w:rsidR="00B165B9" w:rsidRPr="0078486F">
              <w:rPr>
                <w:rFonts w:cs="Arial"/>
                <w:sz w:val="22"/>
                <w:szCs w:val="22"/>
              </w:rPr>
              <w:t>;</w:t>
            </w:r>
            <w:r w:rsidR="00B165B9" w:rsidRPr="009B3E65">
              <w:rPr>
                <w:rFonts w:cs="Arial"/>
              </w:rPr>
              <w:t xml:space="preserve"> </w:t>
            </w:r>
          </w:p>
        </w:tc>
      </w:tr>
      <w:tr w:rsidR="00B165B9" w:rsidRPr="005A1989" w14:paraId="45B6A94B" w14:textId="77777777" w:rsidTr="00FC7D8B">
        <w:tc>
          <w:tcPr>
            <w:tcW w:w="2694" w:type="dxa"/>
            <w:gridSpan w:val="2"/>
          </w:tcPr>
          <w:p w14:paraId="148C92C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color w:val="000000"/>
                <w:sz w:val="22"/>
                <w:szCs w:val="22"/>
              </w:rPr>
              <w:t>“Financial Model”</w:t>
            </w:r>
          </w:p>
        </w:tc>
        <w:tc>
          <w:tcPr>
            <w:tcW w:w="6946" w:type="dxa"/>
            <w:gridSpan w:val="2"/>
          </w:tcPr>
          <w:p w14:paraId="6FE88156" w14:textId="212EDD1F" w:rsidR="00B165B9" w:rsidRPr="009B3E65" w:rsidRDefault="00B165B9" w:rsidP="00F452B1">
            <w:pPr>
              <w:spacing w:before="120" w:after="120"/>
              <w:ind w:left="-75"/>
              <w:rPr>
                <w:rFonts w:ascii="Arial" w:hAnsi="Arial" w:cs="Arial"/>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4B030977" w14:textId="77777777" w:rsidTr="00FC7D8B">
        <w:tc>
          <w:tcPr>
            <w:tcW w:w="2694" w:type="dxa"/>
            <w:gridSpan w:val="2"/>
          </w:tcPr>
          <w:p w14:paraId="0FA9F528" w14:textId="77777777" w:rsidR="00B165B9" w:rsidRPr="005A1989" w:rsidRDefault="00B165B9" w:rsidP="00FC7D8B">
            <w:pPr>
              <w:pStyle w:val="BodyText"/>
              <w:spacing w:before="120" w:after="120"/>
              <w:ind w:left="-74"/>
              <w:jc w:val="left"/>
              <w:rPr>
                <w:rFonts w:ascii="Arial" w:hAnsi="Arial" w:cs="Arial"/>
                <w:b/>
                <w:color w:val="000000"/>
                <w:sz w:val="22"/>
                <w:szCs w:val="22"/>
              </w:rPr>
            </w:pPr>
            <w:r w:rsidRPr="005A1989">
              <w:rPr>
                <w:rFonts w:ascii="Arial" w:hAnsi="Arial" w:cs="Arial"/>
                <w:b/>
                <w:color w:val="000000"/>
                <w:sz w:val="22"/>
                <w:szCs w:val="22"/>
              </w:rPr>
              <w:t>“Financial Transparency Objectives”</w:t>
            </w:r>
          </w:p>
        </w:tc>
        <w:tc>
          <w:tcPr>
            <w:tcW w:w="6946" w:type="dxa"/>
            <w:gridSpan w:val="2"/>
          </w:tcPr>
          <w:p w14:paraId="062EC332" w14:textId="431896B1" w:rsidR="00B165B9" w:rsidRPr="009B3E65" w:rsidRDefault="00B165B9" w:rsidP="00F452B1">
            <w:pPr>
              <w:spacing w:before="120" w:after="120"/>
              <w:ind w:left="-75"/>
              <w:rPr>
                <w:rFonts w:ascii="Arial" w:hAnsi="Arial" w:cs="Arial"/>
                <w:color w:val="000000"/>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1F6FF909" w14:textId="77777777" w:rsidTr="00FC7D8B">
        <w:tblPrEx>
          <w:tblCellMar>
            <w:left w:w="108" w:type="dxa"/>
            <w:right w:w="108" w:type="dxa"/>
          </w:tblCellMar>
        </w:tblPrEx>
        <w:tc>
          <w:tcPr>
            <w:tcW w:w="2694" w:type="dxa"/>
            <w:gridSpan w:val="2"/>
          </w:tcPr>
          <w:p w14:paraId="4E8EEBD4"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“FOIA”</w:t>
            </w:r>
          </w:p>
        </w:tc>
        <w:tc>
          <w:tcPr>
            <w:tcW w:w="6946" w:type="dxa"/>
            <w:gridSpan w:val="2"/>
          </w:tcPr>
          <w:p w14:paraId="5BF9F66F" w14:textId="77777777" w:rsidR="00B165B9" w:rsidRPr="009B3E65" w:rsidRDefault="00B165B9" w:rsidP="00FC7D8B">
            <w:pPr>
              <w:spacing w:before="120" w:after="120"/>
              <w:rPr>
                <w:rFonts w:ascii="Arial" w:hAnsi="Arial" w:cs="Arial"/>
              </w:rPr>
            </w:pPr>
            <w:r w:rsidRPr="009B3E65">
              <w:rPr>
                <w:rFonts w:ascii="Arial" w:hAnsi="Arial" w:cs="Arial"/>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B165B9" w:rsidRPr="005A1989" w14:paraId="6D3C61F5" w14:textId="77777777" w:rsidTr="00FC7D8B">
        <w:tc>
          <w:tcPr>
            <w:tcW w:w="2694" w:type="dxa"/>
            <w:gridSpan w:val="2"/>
          </w:tcPr>
          <w:p w14:paraId="25B199A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Event”</w:t>
            </w:r>
          </w:p>
        </w:tc>
        <w:tc>
          <w:tcPr>
            <w:tcW w:w="6946" w:type="dxa"/>
            <w:gridSpan w:val="2"/>
          </w:tcPr>
          <w:p w14:paraId="296044CE"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p>
        </w:tc>
      </w:tr>
      <w:tr w:rsidR="00B165B9" w:rsidRPr="005A1989" w14:paraId="043B95DC" w14:textId="77777777" w:rsidTr="00FC7D8B">
        <w:tc>
          <w:tcPr>
            <w:tcW w:w="2694" w:type="dxa"/>
            <w:gridSpan w:val="2"/>
          </w:tcPr>
          <w:p w14:paraId="4086ED0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Notice”</w:t>
            </w:r>
          </w:p>
        </w:tc>
        <w:tc>
          <w:tcPr>
            <w:tcW w:w="6946" w:type="dxa"/>
            <w:gridSpan w:val="2"/>
          </w:tcPr>
          <w:p w14:paraId="133F736B" w14:textId="77777777" w:rsidR="00B165B9" w:rsidRPr="009B3E65" w:rsidRDefault="00B165B9" w:rsidP="00FC7D8B">
            <w:pPr>
              <w:spacing w:before="120" w:after="120"/>
              <w:ind w:left="-109"/>
              <w:rPr>
                <w:rFonts w:ascii="Arial" w:hAnsi="Arial" w:cs="Arial"/>
              </w:rPr>
            </w:pPr>
            <w:r w:rsidRPr="009B3E65">
              <w:rPr>
                <w:rFonts w:ascii="Arial" w:hAnsi="Arial" w:cs="Arial"/>
                <w:szCs w:val="26"/>
              </w:rPr>
              <w:t xml:space="preserve">a written </w:t>
            </w:r>
            <w:r w:rsidRPr="009B3E65">
              <w:rPr>
                <w:rFonts w:ascii="Arial" w:hAnsi="Arial" w:cs="Arial"/>
              </w:rPr>
              <w:t>notice</w:t>
            </w:r>
            <w:r w:rsidRPr="009B3E65">
              <w:rPr>
                <w:rFonts w:ascii="Arial" w:hAnsi="Arial" w:cs="Arial"/>
                <w:szCs w:val="26"/>
              </w:rPr>
              <w:t xml:space="preserve"> </w:t>
            </w:r>
            <w:r w:rsidRPr="009B3E65">
              <w:rPr>
                <w:rFonts w:ascii="Arial" w:hAnsi="Arial" w:cs="Arial"/>
              </w:rPr>
              <w:t>served by the Affected Party on  the other Party stating that the Affected Party believes that there is a Force Majeure Event;</w:t>
            </w:r>
          </w:p>
        </w:tc>
      </w:tr>
      <w:tr w:rsidR="00B165B9" w:rsidRPr="005A1989" w14:paraId="06F0B66D" w14:textId="77777777" w:rsidTr="00FC7D8B">
        <w:tc>
          <w:tcPr>
            <w:tcW w:w="2694" w:type="dxa"/>
            <w:gridSpan w:val="2"/>
          </w:tcPr>
          <w:p w14:paraId="7CF0BF0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“Former Supplier”</w:t>
            </w:r>
          </w:p>
        </w:tc>
        <w:tc>
          <w:tcPr>
            <w:tcW w:w="6946" w:type="dxa"/>
            <w:gridSpan w:val="2"/>
          </w:tcPr>
          <w:p w14:paraId="3ADE8DBF"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has the meaning given in Schedule</w:t>
            </w:r>
            <w:r>
              <w:rPr>
                <w:rFonts w:ascii="Arial" w:hAnsi="Arial" w:cs="Arial"/>
                <w:szCs w:val="26"/>
              </w:rPr>
              <w:t xml:space="preserve"> </w:t>
            </w:r>
            <w:r w:rsidRPr="009B3E65">
              <w:rPr>
                <w:rFonts w:ascii="Arial" w:hAnsi="Arial" w:cs="Arial"/>
                <w:szCs w:val="26"/>
              </w:rPr>
              <w:t>9.1</w:t>
            </w:r>
            <w:r>
              <w:rPr>
                <w:rFonts w:ascii="Arial" w:hAnsi="Arial" w:cs="Arial"/>
                <w:szCs w:val="26"/>
              </w:rPr>
              <w:t xml:space="preserve"> </w:t>
            </w:r>
            <w:r w:rsidRPr="009B3E65">
              <w:rPr>
                <w:rFonts w:ascii="Arial" w:hAnsi="Arial" w:cs="Arial"/>
                <w:szCs w:val="26"/>
              </w:rPr>
              <w:t>(Staff Transfer);</w:t>
            </w:r>
          </w:p>
        </w:tc>
      </w:tr>
      <w:tr w:rsidR="00B165B9" w:rsidRPr="00C43C98" w14:paraId="5A9D9216" w14:textId="77777777" w:rsidTr="00FC7D8B">
        <w:tc>
          <w:tcPr>
            <w:tcW w:w="2694" w:type="dxa"/>
            <w:gridSpan w:val="2"/>
          </w:tcPr>
          <w:p w14:paraId="5B932580" w14:textId="77777777" w:rsidR="00B165B9" w:rsidRPr="00686147" w:rsidRDefault="00B165B9" w:rsidP="00FC7D8B">
            <w:pPr>
              <w:pStyle w:val="BodyText"/>
              <w:spacing w:before="120" w:after="120"/>
              <w:ind w:left="-74"/>
              <w:jc w:val="left"/>
              <w:rPr>
                <w:rFonts w:ascii="Arial" w:hAnsi="Arial" w:cs="Arial"/>
                <w:b/>
                <w:sz w:val="22"/>
                <w:szCs w:val="22"/>
              </w:rPr>
            </w:pPr>
            <w:bookmarkStart w:id="21" w:name="RANGE!A21"/>
            <w:r w:rsidRPr="00686147">
              <w:rPr>
                <w:rFonts w:ascii="Arial" w:hAnsi="Arial" w:cs="Arial"/>
                <w:b/>
                <w:sz w:val="22"/>
                <w:szCs w:val="22"/>
              </w:rPr>
              <w:t xml:space="preserve">“Formal Warning Notice” </w:t>
            </w:r>
            <w:bookmarkEnd w:id="21"/>
          </w:p>
        </w:tc>
        <w:tc>
          <w:tcPr>
            <w:tcW w:w="6946" w:type="dxa"/>
            <w:gridSpan w:val="2"/>
          </w:tcPr>
          <w:p w14:paraId="3712784A" w14:textId="3088FA92" w:rsidR="00B165B9" w:rsidRPr="00686147" w:rsidRDefault="00150BB9" w:rsidP="00E62B0A">
            <w:pPr>
              <w:spacing w:before="120" w:after="120"/>
              <w:ind w:left="-109"/>
              <w:rPr>
                <w:rFonts w:ascii="Arial" w:hAnsi="Arial" w:cs="Arial"/>
                <w:szCs w:val="26"/>
              </w:rPr>
            </w:pPr>
            <w:r>
              <w:rPr>
                <w:rFonts w:ascii="Arial" w:hAnsi="Arial" w:cs="Arial"/>
                <w:szCs w:val="26"/>
              </w:rPr>
              <w:t>a</w:t>
            </w:r>
            <w:r w:rsidR="00B165B9" w:rsidRPr="00686147">
              <w:rPr>
                <w:rFonts w:ascii="Arial" w:hAnsi="Arial" w:cs="Arial"/>
                <w:szCs w:val="26"/>
              </w:rPr>
              <w:t xml:space="preserve"> notice issued by the Authority under </w:t>
            </w:r>
            <w:r w:rsidR="00E62B0A">
              <w:rPr>
                <w:rFonts w:ascii="Arial" w:hAnsi="Arial" w:cs="Arial"/>
                <w:szCs w:val="26"/>
              </w:rPr>
              <w:t>C</w:t>
            </w:r>
            <w:r w:rsidR="00B165B9" w:rsidRPr="00686147">
              <w:rPr>
                <w:rFonts w:ascii="Arial" w:hAnsi="Arial" w:cs="Arial"/>
                <w:szCs w:val="26"/>
              </w:rPr>
              <w:t xml:space="preserve">lause </w:t>
            </w:r>
            <w:r w:rsidR="00C67CB1">
              <w:rPr>
                <w:rFonts w:ascii="Arial" w:hAnsi="Arial" w:cs="Arial"/>
                <w:szCs w:val="26"/>
              </w:rPr>
              <w:t>B15</w:t>
            </w:r>
            <w:r w:rsidR="00B165B9" w:rsidRPr="00686147">
              <w:rPr>
                <w:rFonts w:ascii="Arial" w:hAnsi="Arial" w:cs="Arial"/>
                <w:szCs w:val="26"/>
              </w:rPr>
              <w:t xml:space="preserve"> in respect of a Non Service Failure Default</w:t>
            </w:r>
            <w:r>
              <w:rPr>
                <w:rFonts w:ascii="Arial" w:hAnsi="Arial" w:cs="Arial"/>
                <w:szCs w:val="26"/>
              </w:rPr>
              <w:t>;</w:t>
            </w:r>
          </w:p>
        </w:tc>
      </w:tr>
      <w:tr w:rsidR="00B165B9" w:rsidRPr="005A1989" w14:paraId="26CF9890" w14:textId="77777777" w:rsidTr="00FC7D8B">
        <w:tc>
          <w:tcPr>
            <w:tcW w:w="2694" w:type="dxa"/>
            <w:gridSpan w:val="2"/>
          </w:tcPr>
          <w:p w14:paraId="69FA42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“GDPR”</w:t>
            </w:r>
          </w:p>
        </w:tc>
        <w:tc>
          <w:tcPr>
            <w:tcW w:w="6946" w:type="dxa"/>
            <w:gridSpan w:val="2"/>
          </w:tcPr>
          <w:p w14:paraId="40DE2F76"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The General Data Protection Regulation (EU) 2016/679</w:t>
            </w:r>
          </w:p>
        </w:tc>
      </w:tr>
      <w:tr w:rsidR="00B165B9" w:rsidRPr="005A1989" w14:paraId="0A34EAF9" w14:textId="77777777" w:rsidTr="00FC7D8B">
        <w:tblPrEx>
          <w:tblCellMar>
            <w:left w:w="108" w:type="dxa"/>
            <w:right w:w="108" w:type="dxa"/>
          </w:tblCellMar>
        </w:tblPrEx>
        <w:tc>
          <w:tcPr>
            <w:tcW w:w="2694" w:type="dxa"/>
            <w:gridSpan w:val="2"/>
          </w:tcPr>
          <w:p w14:paraId="051C85DD" w14:textId="77777777" w:rsidR="00B165B9" w:rsidRPr="005A1989" w:rsidRDefault="00B165B9" w:rsidP="00FC7D8B">
            <w:pPr>
              <w:spacing w:before="120" w:after="120"/>
              <w:rPr>
                <w:rFonts w:ascii="Arial" w:hAnsi="Arial" w:cs="Arial"/>
                <w:b/>
              </w:rPr>
            </w:pPr>
            <w:r w:rsidRPr="005A1989">
              <w:rPr>
                <w:rFonts w:ascii="Arial" w:hAnsi="Arial" w:cs="Arial"/>
                <w:b/>
              </w:rPr>
              <w:t>“General Anti-Abuse Rule”</w:t>
            </w:r>
          </w:p>
        </w:tc>
        <w:tc>
          <w:tcPr>
            <w:tcW w:w="6946" w:type="dxa"/>
            <w:gridSpan w:val="2"/>
          </w:tcPr>
          <w:p w14:paraId="32480F95"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szCs w:val="22"/>
              </w:rPr>
              <w:t>the legislation in Part</w:t>
            </w:r>
            <w:r>
              <w:rPr>
                <w:rFonts w:ascii="Arial" w:hAnsi="Arial" w:cs="Arial"/>
                <w:sz w:val="22"/>
                <w:szCs w:val="22"/>
              </w:rPr>
              <w:t xml:space="preserve"> </w:t>
            </w:r>
            <w:r w:rsidRPr="009B3E65">
              <w:rPr>
                <w:rFonts w:ascii="Arial" w:hAnsi="Arial" w:cs="Arial"/>
                <w:sz w:val="22"/>
                <w:szCs w:val="22"/>
              </w:rPr>
              <w:t>5 of the Finance Act 2013; and</w:t>
            </w:r>
          </w:p>
          <w:p w14:paraId="118A859F"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rPr>
              <w:t>any future legislation introduced into parliament to counteract tax advantages arising from abusive arrangements to avoid national insurance contributions;</w:t>
            </w:r>
          </w:p>
        </w:tc>
      </w:tr>
      <w:tr w:rsidR="00B165B9" w:rsidRPr="005A1989" w14:paraId="20F26F7C" w14:textId="77777777" w:rsidTr="00FC7D8B">
        <w:tblPrEx>
          <w:tblCellMar>
            <w:left w:w="108" w:type="dxa"/>
            <w:right w:w="108" w:type="dxa"/>
          </w:tblCellMar>
        </w:tblPrEx>
        <w:tc>
          <w:tcPr>
            <w:tcW w:w="2694" w:type="dxa"/>
            <w:gridSpan w:val="2"/>
          </w:tcPr>
          <w:p w14:paraId="2B270D81" w14:textId="77777777" w:rsidR="00B165B9" w:rsidRPr="005A1989" w:rsidRDefault="00B165B9" w:rsidP="00FC7D8B">
            <w:pPr>
              <w:spacing w:before="120" w:after="120"/>
              <w:rPr>
                <w:rFonts w:ascii="Arial" w:hAnsi="Arial" w:cs="Arial"/>
                <w:b/>
              </w:rPr>
            </w:pPr>
            <w:r w:rsidRPr="005A1989">
              <w:rPr>
                <w:rFonts w:ascii="Arial" w:hAnsi="Arial" w:cs="Arial"/>
                <w:b/>
              </w:rPr>
              <w:t>“General Change in Law”</w:t>
            </w:r>
          </w:p>
        </w:tc>
        <w:tc>
          <w:tcPr>
            <w:tcW w:w="6946" w:type="dxa"/>
            <w:gridSpan w:val="2"/>
          </w:tcPr>
          <w:p w14:paraId="143DC670" w14:textId="77777777" w:rsidR="00B165B9" w:rsidRPr="009B3E65" w:rsidRDefault="00B165B9" w:rsidP="00FC7D8B">
            <w:pPr>
              <w:spacing w:before="120" w:after="120"/>
              <w:rPr>
                <w:rFonts w:ascii="Arial" w:hAnsi="Arial" w:cs="Arial"/>
              </w:rPr>
            </w:pPr>
            <w:r w:rsidRPr="009B3E65">
              <w:rPr>
                <w:rFonts w:ascii="Arial" w:hAnsi="Arial" w:cs="Arial"/>
              </w:rPr>
              <w:t>a Change in Law where the change is of a general legislative nature (including taxation or duties of any sort affecting the Supplier) or which affects or relates to a Comparable Supply;</w:t>
            </w:r>
          </w:p>
        </w:tc>
      </w:tr>
      <w:tr w:rsidR="00B165B9" w:rsidRPr="005A1989" w14:paraId="40A25CD1" w14:textId="77777777" w:rsidTr="00FC7D8B">
        <w:tblPrEx>
          <w:tblCellMar>
            <w:left w:w="108" w:type="dxa"/>
            <w:right w:w="108" w:type="dxa"/>
          </w:tblCellMar>
        </w:tblPrEx>
        <w:tc>
          <w:tcPr>
            <w:tcW w:w="2694" w:type="dxa"/>
            <w:gridSpan w:val="2"/>
          </w:tcPr>
          <w:p w14:paraId="0FABB5C0" w14:textId="77777777" w:rsidR="00B165B9" w:rsidRPr="005A1989" w:rsidRDefault="00B165B9" w:rsidP="00FC7D8B">
            <w:pPr>
              <w:spacing w:before="120" w:after="120"/>
              <w:rPr>
                <w:rFonts w:ascii="Arial" w:hAnsi="Arial" w:cs="Arial"/>
                <w:b/>
              </w:rPr>
            </w:pPr>
            <w:r w:rsidRPr="005A1989">
              <w:rPr>
                <w:rFonts w:ascii="Arial" w:hAnsi="Arial" w:cs="Arial"/>
                <w:b/>
              </w:rPr>
              <w:t>“Good Industry Practice”</w:t>
            </w:r>
          </w:p>
        </w:tc>
        <w:tc>
          <w:tcPr>
            <w:tcW w:w="6946" w:type="dxa"/>
            <w:gridSpan w:val="2"/>
          </w:tcPr>
          <w:p w14:paraId="49684816" w14:textId="77777777" w:rsidR="00B165B9" w:rsidRPr="009B3E65" w:rsidRDefault="00B165B9" w:rsidP="00FC7D8B">
            <w:pPr>
              <w:spacing w:before="120" w:after="120"/>
              <w:rPr>
                <w:rFonts w:ascii="Arial" w:hAnsi="Arial" w:cs="Arial"/>
              </w:rPr>
            </w:pPr>
            <w:r w:rsidRPr="009B3E65">
              <w:rPr>
                <w:rFonts w:ascii="Arial" w:hAnsi="Arial" w:cs="Arial"/>
              </w:rPr>
              <w:t xml:space="preserve">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w:t>
            </w:r>
            <w:r>
              <w:rPr>
                <w:rFonts w:ascii="Arial" w:hAnsi="Arial" w:cs="Arial"/>
              </w:rPr>
              <w:t>complying with applicable Laws;</w:t>
            </w:r>
          </w:p>
        </w:tc>
      </w:tr>
      <w:tr w:rsidR="00B165B9" w:rsidRPr="005A1989" w14:paraId="1C54D151" w14:textId="77777777" w:rsidTr="00FC7D8B">
        <w:tblPrEx>
          <w:tblCellMar>
            <w:left w:w="108" w:type="dxa"/>
            <w:right w:w="108" w:type="dxa"/>
          </w:tblCellMar>
        </w:tblPrEx>
        <w:tc>
          <w:tcPr>
            <w:tcW w:w="2694" w:type="dxa"/>
            <w:gridSpan w:val="2"/>
          </w:tcPr>
          <w:p w14:paraId="2FCF9C30" w14:textId="77777777" w:rsidR="00B165B9" w:rsidRPr="005A1989" w:rsidRDefault="00B165B9" w:rsidP="00FC7D8B">
            <w:pPr>
              <w:spacing w:before="120" w:after="120"/>
              <w:rPr>
                <w:rFonts w:ascii="Arial" w:hAnsi="Arial" w:cs="Arial"/>
                <w:b/>
              </w:rPr>
            </w:pPr>
            <w:r w:rsidRPr="005A1989">
              <w:rPr>
                <w:rFonts w:ascii="Arial" w:hAnsi="Arial" w:cs="Arial"/>
                <w:b/>
              </w:rPr>
              <w:t>“Goods”</w:t>
            </w:r>
          </w:p>
        </w:tc>
        <w:tc>
          <w:tcPr>
            <w:tcW w:w="6946" w:type="dxa"/>
            <w:gridSpan w:val="2"/>
          </w:tcPr>
          <w:p w14:paraId="4AA7A43F" w14:textId="5FA06FC1" w:rsidR="00B165B9" w:rsidRPr="009B3E65" w:rsidRDefault="00B165B9" w:rsidP="00C250BB">
            <w:pPr>
              <w:spacing w:before="120" w:after="120"/>
              <w:rPr>
                <w:rFonts w:ascii="Arial" w:hAnsi="Arial" w:cs="Arial"/>
              </w:rPr>
            </w:pPr>
            <w:r w:rsidRPr="009B3E65">
              <w:rPr>
                <w:rFonts w:ascii="Arial" w:hAnsi="Arial" w:cs="Arial"/>
              </w:rPr>
              <w:t>has the meaning given in Clause</w:t>
            </w:r>
            <w:r>
              <w:rPr>
                <w:rFonts w:ascii="Arial" w:hAnsi="Arial" w:cs="Arial"/>
              </w:rPr>
              <w:t xml:space="preserve"> </w:t>
            </w:r>
            <w:r w:rsidR="00C250BB">
              <w:rPr>
                <w:rFonts w:ascii="Arial" w:hAnsi="Arial" w:cs="Arial"/>
              </w:rPr>
              <w:t>B7.7</w:t>
            </w:r>
            <w:r>
              <w:rPr>
                <w:rFonts w:ascii="Arial" w:hAnsi="Arial" w:cs="Arial"/>
              </w:rPr>
              <w:t xml:space="preserve"> </w:t>
            </w:r>
            <w:r w:rsidRPr="009B3E65">
              <w:rPr>
                <w:rFonts w:ascii="Arial" w:hAnsi="Arial" w:cs="Arial"/>
              </w:rPr>
              <w:t>(Supply of Goods);</w:t>
            </w:r>
          </w:p>
        </w:tc>
      </w:tr>
      <w:tr w:rsidR="00B165B9" w:rsidRPr="005A1989" w14:paraId="2EC8D117" w14:textId="77777777" w:rsidTr="00FC7D8B">
        <w:tblPrEx>
          <w:tblCellMar>
            <w:left w:w="108" w:type="dxa"/>
            <w:right w:w="108" w:type="dxa"/>
          </w:tblCellMar>
        </w:tblPrEx>
        <w:tc>
          <w:tcPr>
            <w:tcW w:w="2694" w:type="dxa"/>
            <w:gridSpan w:val="2"/>
          </w:tcPr>
          <w:p w14:paraId="7CEECE63" w14:textId="77777777" w:rsidR="00B165B9" w:rsidRPr="005A1989" w:rsidRDefault="00B165B9" w:rsidP="00FC7D8B">
            <w:pPr>
              <w:spacing w:before="120" w:after="120"/>
              <w:rPr>
                <w:rFonts w:ascii="Arial" w:hAnsi="Arial" w:cs="Arial"/>
                <w:b/>
              </w:rPr>
            </w:pPr>
            <w:r w:rsidRPr="005A1989">
              <w:rPr>
                <w:rFonts w:ascii="Arial" w:hAnsi="Arial" w:cs="Arial"/>
                <w:b/>
              </w:rPr>
              <w:t>“Group Structure Information and Resolution Commentary”</w:t>
            </w:r>
          </w:p>
        </w:tc>
        <w:tc>
          <w:tcPr>
            <w:tcW w:w="6946" w:type="dxa"/>
            <w:gridSpan w:val="2"/>
          </w:tcPr>
          <w:p w14:paraId="7070B47B" w14:textId="77777777" w:rsidR="00B165B9" w:rsidRPr="009B3E65" w:rsidRDefault="00B165B9" w:rsidP="00FC7D8B">
            <w:pPr>
              <w:spacing w:before="120" w:after="120"/>
              <w:rPr>
                <w:rFonts w:ascii="Arial" w:hAnsi="Arial" w:cs="Arial"/>
              </w:rPr>
            </w:pPr>
            <w:r w:rsidRPr="009B3E65">
              <w:rPr>
                <w:rFonts w:ascii="Arial" w:hAnsi="Arial" w:cs="Arial"/>
              </w:rPr>
              <w:t>means the information relating to the Supplier Group to be provided by the Supplier in accordance with Paragraphs 11 to 13 and Appendix 1 of Part 2 of Schedule 8.6 (Service Continuity Plan and Corporate Resolution Planning);</w:t>
            </w:r>
          </w:p>
        </w:tc>
      </w:tr>
      <w:tr w:rsidR="00B165B9" w:rsidRPr="005A1989" w14:paraId="3912970F" w14:textId="77777777" w:rsidTr="00FC7D8B">
        <w:tblPrEx>
          <w:tblCellMar>
            <w:left w:w="108" w:type="dxa"/>
            <w:right w:w="108" w:type="dxa"/>
          </w:tblCellMar>
        </w:tblPrEx>
        <w:tc>
          <w:tcPr>
            <w:tcW w:w="2694" w:type="dxa"/>
            <w:gridSpan w:val="2"/>
          </w:tcPr>
          <w:p w14:paraId="690A2350"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“Guarantee”</w:t>
            </w:r>
          </w:p>
        </w:tc>
        <w:tc>
          <w:tcPr>
            <w:tcW w:w="6946" w:type="dxa"/>
            <w:gridSpan w:val="2"/>
          </w:tcPr>
          <w:p w14:paraId="44F9AA99"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deed of guarantee in favour of the Authority entered into by the Guarantor on or about the date of this Agreement (which is in the fo</w:t>
            </w:r>
            <w:r>
              <w:rPr>
                <w:rFonts w:ascii="Arial" w:hAnsi="Arial" w:cs="Arial"/>
                <w:sz w:val="22"/>
                <w:szCs w:val="22"/>
              </w:rPr>
              <w:t xml:space="preserve">rm set out in Schedule 10 </w:t>
            </w:r>
            <w:r w:rsidRPr="009B3E65">
              <w:rPr>
                <w:rFonts w:ascii="Arial" w:hAnsi="Arial" w:cs="Arial"/>
                <w:sz w:val="22"/>
                <w:szCs w:val="22"/>
              </w:rPr>
              <w:t>(Guarantee)), or any guarantee acceptable to the Authority that replaces it from time to time;</w:t>
            </w:r>
          </w:p>
        </w:tc>
      </w:tr>
      <w:tr w:rsidR="00B165B9" w:rsidRPr="005A1989" w14:paraId="1B2B4F9E" w14:textId="77777777" w:rsidTr="00FC7D8B">
        <w:tblPrEx>
          <w:tblCellMar>
            <w:left w:w="108" w:type="dxa"/>
            <w:right w:w="108" w:type="dxa"/>
          </w:tblCellMar>
        </w:tblPrEx>
        <w:tc>
          <w:tcPr>
            <w:tcW w:w="2694" w:type="dxa"/>
            <w:gridSpan w:val="2"/>
          </w:tcPr>
          <w:p w14:paraId="1939EE5F"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“Guarantor”</w:t>
            </w:r>
          </w:p>
        </w:tc>
        <w:tc>
          <w:tcPr>
            <w:tcW w:w="6946" w:type="dxa"/>
            <w:gridSpan w:val="2"/>
          </w:tcPr>
          <w:p w14:paraId="5E7A76C5" w14:textId="2C00D9C7" w:rsidR="00B165B9" w:rsidRPr="009B3E65" w:rsidRDefault="00127979" w:rsidP="005F36FF">
            <w:pPr>
              <w:pStyle w:val="Normal1"/>
              <w:spacing w:before="100"/>
              <w:jc w:val="both"/>
              <w:rPr>
                <w:rFonts w:ascii="Arial" w:hAnsi="Arial" w:cs="Arial"/>
                <w:spacing w:val="-2"/>
                <w:sz w:val="22"/>
                <w:szCs w:val="22"/>
              </w:rPr>
            </w:pPr>
            <w:r w:rsidRPr="000B338D">
              <w:rPr>
                <w:rFonts w:ascii="Arial" w:hAnsi="Arial" w:cs="Arial"/>
                <w:sz w:val="22"/>
                <w:szCs w:val="22"/>
                <w:highlight w:val="yellow"/>
              </w:rPr>
              <w:t>[REDACTED]</w:t>
            </w:r>
            <w:r w:rsidR="005F36FF">
              <w:rPr>
                <w:rFonts w:ascii="Arial" w:hAnsi="Arial" w:cs="Arial"/>
                <w:sz w:val="22"/>
                <w:szCs w:val="22"/>
              </w:rPr>
              <w:t xml:space="preserve">, </w:t>
            </w:r>
            <w:r w:rsidR="00B165B9" w:rsidRPr="009B3E65">
              <w:rPr>
                <w:rFonts w:ascii="Arial" w:hAnsi="Arial" w:cs="Arial"/>
                <w:sz w:val="22"/>
                <w:szCs w:val="22"/>
              </w:rPr>
              <w:t xml:space="preserve">a company registered in </w:t>
            </w:r>
            <w:r w:rsidRPr="000B338D">
              <w:rPr>
                <w:rFonts w:ascii="Arial" w:hAnsi="Arial" w:cs="Arial"/>
                <w:sz w:val="22"/>
                <w:szCs w:val="22"/>
                <w:highlight w:val="yellow"/>
              </w:rPr>
              <w:t>[REDACTED]</w:t>
            </w:r>
            <w:r>
              <w:rPr>
                <w:rFonts w:ascii="Arial" w:hAnsi="Arial" w:cs="Arial"/>
                <w:sz w:val="22"/>
                <w:szCs w:val="22"/>
              </w:rPr>
              <w:t xml:space="preserve"> </w:t>
            </w:r>
            <w:r w:rsidR="00B165B9" w:rsidRPr="009B3E65">
              <w:rPr>
                <w:rFonts w:ascii="Arial" w:hAnsi="Arial" w:cs="Arial"/>
                <w:sz w:val="22"/>
                <w:szCs w:val="22"/>
              </w:rPr>
              <w:t xml:space="preserve">with company number </w:t>
            </w:r>
            <w:r w:rsidRPr="000B338D">
              <w:rPr>
                <w:rFonts w:ascii="Arial" w:hAnsi="Arial" w:cs="Arial"/>
                <w:sz w:val="22"/>
                <w:szCs w:val="22"/>
                <w:highlight w:val="yellow"/>
              </w:rPr>
              <w:t>[REDACTED]</w:t>
            </w:r>
            <w:r w:rsidR="005F36FF">
              <w:rPr>
                <w:rFonts w:ascii="Arial" w:hAnsi="Arial" w:cs="Arial"/>
                <w:sz w:val="22"/>
                <w:szCs w:val="22"/>
              </w:rPr>
              <w:t xml:space="preserve"> </w:t>
            </w:r>
            <w:r w:rsidR="00B165B9" w:rsidRPr="009B3E65">
              <w:rPr>
                <w:rFonts w:ascii="Arial" w:hAnsi="Arial" w:cs="Arial"/>
                <w:sz w:val="22"/>
                <w:szCs w:val="22"/>
              </w:rPr>
              <w:t>and whose registere</w:t>
            </w:r>
            <w:bookmarkStart w:id="22" w:name="_GoBack"/>
            <w:bookmarkEnd w:id="22"/>
            <w:r w:rsidR="00B165B9" w:rsidRPr="009B3E65">
              <w:rPr>
                <w:rFonts w:ascii="Arial" w:hAnsi="Arial" w:cs="Arial"/>
                <w:sz w:val="22"/>
                <w:szCs w:val="22"/>
              </w:rPr>
              <w:t xml:space="preserve">d office is at </w:t>
            </w:r>
            <w:r w:rsidRPr="000B338D">
              <w:rPr>
                <w:rFonts w:ascii="Arial" w:hAnsi="Arial" w:cs="Arial"/>
                <w:sz w:val="22"/>
                <w:szCs w:val="22"/>
                <w:highlight w:val="yellow"/>
              </w:rPr>
              <w:t>[REDACTED]</w:t>
            </w:r>
            <w:r w:rsidR="005F36FF">
              <w:rPr>
                <w:rFonts w:ascii="Arial" w:hAnsi="Arial" w:cs="Arial"/>
                <w:sz w:val="22"/>
                <w:szCs w:val="22"/>
              </w:rPr>
              <w:t>;</w:t>
            </w:r>
          </w:p>
        </w:tc>
      </w:tr>
      <w:tr w:rsidR="00B165B9" w:rsidRPr="005A1989" w14:paraId="4426CFE7" w14:textId="77777777" w:rsidTr="00FC7D8B">
        <w:tblPrEx>
          <w:tblCellMar>
            <w:left w:w="108" w:type="dxa"/>
            <w:right w:w="108" w:type="dxa"/>
          </w:tblCellMar>
        </w:tblPrEx>
        <w:tc>
          <w:tcPr>
            <w:tcW w:w="2694" w:type="dxa"/>
            <w:gridSpan w:val="2"/>
          </w:tcPr>
          <w:p w14:paraId="679A110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“Halifax Abuse Principle”</w:t>
            </w:r>
          </w:p>
        </w:tc>
        <w:tc>
          <w:tcPr>
            <w:tcW w:w="6946" w:type="dxa"/>
            <w:gridSpan w:val="2"/>
          </w:tcPr>
          <w:p w14:paraId="1C8C0EF7"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principle explained in the CJEU Case C-255/02 Halifax and others;</w:t>
            </w:r>
          </w:p>
        </w:tc>
      </w:tr>
      <w:tr w:rsidR="00B165B9" w:rsidRPr="005A1989" w14:paraId="10AAECF0" w14:textId="77777777" w:rsidTr="00FC7D8B">
        <w:tblPrEx>
          <w:tblCellMar>
            <w:left w:w="108" w:type="dxa"/>
            <w:right w:w="108" w:type="dxa"/>
          </w:tblCellMar>
        </w:tblPrEx>
        <w:tc>
          <w:tcPr>
            <w:tcW w:w="2694" w:type="dxa"/>
            <w:gridSpan w:val="2"/>
          </w:tcPr>
          <w:p w14:paraId="2002B74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“Health and Safety Policy”</w:t>
            </w:r>
          </w:p>
        </w:tc>
        <w:tc>
          <w:tcPr>
            <w:tcW w:w="6946" w:type="dxa"/>
            <w:gridSpan w:val="2"/>
          </w:tcPr>
          <w:p w14:paraId="233DB08E"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9E2318" w:rsidRPr="005A1989" w14:paraId="2454401D" w14:textId="77777777" w:rsidTr="00FC7D8B">
        <w:tblPrEx>
          <w:tblCellMar>
            <w:left w:w="108" w:type="dxa"/>
            <w:right w:w="108" w:type="dxa"/>
          </w:tblCellMar>
        </w:tblPrEx>
        <w:tc>
          <w:tcPr>
            <w:tcW w:w="2694" w:type="dxa"/>
            <w:gridSpan w:val="2"/>
          </w:tcPr>
          <w:p w14:paraId="21BC6911" w14:textId="56E18F0F" w:rsidR="009E2318" w:rsidRPr="005A1989" w:rsidRDefault="009E2318" w:rsidP="00FC7D8B">
            <w:pPr>
              <w:pStyle w:val="BodyText"/>
              <w:spacing w:before="120" w:after="120"/>
              <w:ind w:left="34"/>
              <w:jc w:val="left"/>
              <w:rPr>
                <w:rFonts w:ascii="Arial" w:hAnsi="Arial" w:cs="Arial"/>
                <w:b/>
                <w:sz w:val="22"/>
                <w:szCs w:val="22"/>
              </w:rPr>
            </w:pPr>
            <w:r>
              <w:rPr>
                <w:rFonts w:ascii="Arial" w:hAnsi="Arial" w:cs="Arial"/>
                <w:b/>
                <w:sz w:val="22"/>
                <w:szCs w:val="22"/>
              </w:rPr>
              <w:t>“Higher Outcome Payment”</w:t>
            </w:r>
          </w:p>
        </w:tc>
        <w:tc>
          <w:tcPr>
            <w:tcW w:w="6946" w:type="dxa"/>
            <w:gridSpan w:val="2"/>
          </w:tcPr>
          <w:p w14:paraId="54177E47" w14:textId="4F2C559A" w:rsidR="009E2318" w:rsidRPr="009B3E65" w:rsidRDefault="009E2318" w:rsidP="00FC7D8B">
            <w:pPr>
              <w:pStyle w:val="BodyText"/>
              <w:spacing w:before="120" w:after="120"/>
              <w:jc w:val="left"/>
              <w:rPr>
                <w:rFonts w:ascii="Arial" w:hAnsi="Arial" w:cs="Arial"/>
                <w:sz w:val="22"/>
                <w:szCs w:val="22"/>
              </w:rPr>
            </w:pPr>
            <w:r>
              <w:rPr>
                <w:rFonts w:ascii="Arial" w:hAnsi="Arial" w:cs="Arial"/>
                <w:sz w:val="22"/>
                <w:szCs w:val="22"/>
              </w:rPr>
              <w:t>has the meaning given in paragraph 4.1 of Schedule 7.1 (Fees and Payment);</w:t>
            </w:r>
          </w:p>
        </w:tc>
      </w:tr>
      <w:tr w:rsidR="00B165B9" w:rsidRPr="005A1989" w14:paraId="01CC27FC" w14:textId="77777777" w:rsidTr="00FC7D8B">
        <w:tblPrEx>
          <w:tblCellMar>
            <w:left w:w="108" w:type="dxa"/>
            <w:right w:w="108" w:type="dxa"/>
          </w:tblCellMar>
        </w:tblPrEx>
        <w:tc>
          <w:tcPr>
            <w:tcW w:w="2694" w:type="dxa"/>
            <w:gridSpan w:val="2"/>
          </w:tcPr>
          <w:p w14:paraId="08507341"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“HMRC”</w:t>
            </w:r>
          </w:p>
        </w:tc>
        <w:tc>
          <w:tcPr>
            <w:tcW w:w="6946" w:type="dxa"/>
            <w:gridSpan w:val="2"/>
          </w:tcPr>
          <w:p w14:paraId="116243B5" w14:textId="28EC2F48" w:rsidR="00B165B9" w:rsidRPr="009B3E65" w:rsidRDefault="00B165B9">
            <w:pPr>
              <w:pStyle w:val="BodyText"/>
              <w:spacing w:before="120" w:after="120"/>
              <w:jc w:val="left"/>
              <w:rPr>
                <w:rFonts w:ascii="Arial" w:hAnsi="Arial" w:cs="Arial"/>
                <w:sz w:val="22"/>
                <w:szCs w:val="22"/>
              </w:rPr>
            </w:pPr>
            <w:r w:rsidRPr="009B3E65">
              <w:rPr>
                <w:rFonts w:ascii="Arial" w:hAnsi="Arial" w:cs="Arial"/>
                <w:sz w:val="22"/>
                <w:szCs w:val="22"/>
              </w:rPr>
              <w:t>H</w:t>
            </w:r>
            <w:r>
              <w:rPr>
                <w:rFonts w:ascii="Arial" w:hAnsi="Arial" w:cs="Arial"/>
                <w:sz w:val="22"/>
                <w:szCs w:val="22"/>
              </w:rPr>
              <w:t xml:space="preserve">er </w:t>
            </w:r>
            <w:r w:rsidRPr="009B3E65">
              <w:rPr>
                <w:rFonts w:ascii="Arial" w:hAnsi="Arial" w:cs="Arial"/>
                <w:sz w:val="22"/>
                <w:szCs w:val="22"/>
              </w:rPr>
              <w:t>M</w:t>
            </w:r>
            <w:r>
              <w:rPr>
                <w:rFonts w:ascii="Arial" w:hAnsi="Arial" w:cs="Arial"/>
                <w:sz w:val="22"/>
                <w:szCs w:val="22"/>
              </w:rPr>
              <w:t>ajesty’s</w:t>
            </w:r>
            <w:r w:rsidRPr="009B3E65">
              <w:rPr>
                <w:rFonts w:ascii="Arial" w:hAnsi="Arial" w:cs="Arial"/>
                <w:sz w:val="22"/>
                <w:szCs w:val="22"/>
              </w:rPr>
              <w:t xml:space="preserve"> Revenue </w:t>
            </w:r>
            <w:r>
              <w:rPr>
                <w:rFonts w:ascii="Arial" w:hAnsi="Arial" w:cs="Arial"/>
                <w:sz w:val="22"/>
                <w:szCs w:val="22"/>
              </w:rPr>
              <w:t xml:space="preserve">and </w:t>
            </w:r>
            <w:r w:rsidRPr="009B3E65">
              <w:rPr>
                <w:rFonts w:ascii="Arial" w:hAnsi="Arial" w:cs="Arial"/>
                <w:sz w:val="22"/>
                <w:szCs w:val="22"/>
              </w:rPr>
              <w:t>Customs;</w:t>
            </w:r>
          </w:p>
        </w:tc>
      </w:tr>
      <w:tr w:rsidR="00B165B9" w:rsidRPr="00C43C98" w14:paraId="0FD7D7AD" w14:textId="77777777" w:rsidTr="00FC7D8B">
        <w:tblPrEx>
          <w:tblCellMar>
            <w:left w:w="108" w:type="dxa"/>
            <w:right w:w="108" w:type="dxa"/>
          </w:tblCellMar>
        </w:tblPrEx>
        <w:tc>
          <w:tcPr>
            <w:tcW w:w="2694" w:type="dxa"/>
            <w:gridSpan w:val="2"/>
          </w:tcPr>
          <w:p w14:paraId="1026AEFD" w14:textId="77777777" w:rsidR="00B165B9" w:rsidRPr="00686147" w:rsidRDefault="00B165B9" w:rsidP="00FC7D8B">
            <w:pPr>
              <w:pStyle w:val="BodyText"/>
              <w:spacing w:before="120" w:after="120"/>
              <w:ind w:left="34"/>
              <w:jc w:val="left"/>
              <w:rPr>
                <w:rFonts w:ascii="Arial" w:hAnsi="Arial" w:cs="Arial"/>
                <w:b/>
                <w:sz w:val="22"/>
                <w:szCs w:val="22"/>
              </w:rPr>
            </w:pPr>
            <w:bookmarkStart w:id="23" w:name="RANGE!A26"/>
            <w:r w:rsidRPr="00686147">
              <w:rPr>
                <w:rFonts w:ascii="Arial" w:hAnsi="Arial" w:cs="Arial"/>
                <w:b/>
                <w:sz w:val="22"/>
                <w:szCs w:val="22"/>
              </w:rPr>
              <w:t xml:space="preserve">“HMRC PAYE Data” </w:t>
            </w:r>
            <w:bookmarkEnd w:id="23"/>
          </w:p>
        </w:tc>
        <w:tc>
          <w:tcPr>
            <w:tcW w:w="6946" w:type="dxa"/>
            <w:gridSpan w:val="2"/>
          </w:tcPr>
          <w:p w14:paraId="3713DB7B" w14:textId="2C1645F9" w:rsidR="00B165B9" w:rsidRPr="00686147" w:rsidRDefault="00B165B9" w:rsidP="00653F27">
            <w:pPr>
              <w:pStyle w:val="BodyText"/>
              <w:spacing w:before="120" w:after="120"/>
              <w:jc w:val="left"/>
              <w:rPr>
                <w:rFonts w:ascii="Arial" w:hAnsi="Arial" w:cs="Arial"/>
                <w:sz w:val="22"/>
                <w:szCs w:val="22"/>
              </w:rPr>
            </w:pPr>
            <w:bookmarkStart w:id="24" w:name="RANGE!B26"/>
            <w:r w:rsidRPr="00EB7523">
              <w:rPr>
                <w:rFonts w:ascii="Arial" w:hAnsi="Arial" w:cs="Arial"/>
                <w:sz w:val="22"/>
                <w:szCs w:val="22"/>
              </w:rPr>
              <w:t>the real time information held by HMRC in respect of Participants and used by the Authority to determine and to verify Outcomes</w:t>
            </w:r>
            <w:r w:rsidR="00653F27">
              <w:rPr>
                <w:rFonts w:ascii="Arial" w:hAnsi="Arial" w:cs="Arial"/>
                <w:sz w:val="22"/>
                <w:szCs w:val="22"/>
              </w:rPr>
              <w:t>;</w:t>
            </w:r>
            <w:bookmarkEnd w:id="24"/>
          </w:p>
        </w:tc>
      </w:tr>
      <w:tr w:rsidR="00B165B9" w:rsidRPr="00C43C98" w14:paraId="37CFC1A0" w14:textId="77777777" w:rsidTr="00FC7D8B">
        <w:tblPrEx>
          <w:tblCellMar>
            <w:left w:w="108" w:type="dxa"/>
            <w:right w:w="108" w:type="dxa"/>
          </w:tblCellMar>
        </w:tblPrEx>
        <w:tc>
          <w:tcPr>
            <w:tcW w:w="2694" w:type="dxa"/>
            <w:gridSpan w:val="2"/>
          </w:tcPr>
          <w:p w14:paraId="6679C117" w14:textId="77777777" w:rsidR="00B165B9" w:rsidRPr="00686147" w:rsidRDefault="00B165B9" w:rsidP="00FC7D8B">
            <w:pPr>
              <w:pStyle w:val="BodyText"/>
              <w:spacing w:before="120" w:after="120"/>
              <w:ind w:left="34"/>
              <w:jc w:val="left"/>
              <w:rPr>
                <w:rFonts w:ascii="Arial" w:hAnsi="Arial" w:cs="Arial"/>
                <w:b/>
                <w:sz w:val="22"/>
                <w:szCs w:val="22"/>
              </w:rPr>
            </w:pPr>
            <w:bookmarkStart w:id="25" w:name="RANGE!A27"/>
            <w:r w:rsidRPr="00686147">
              <w:rPr>
                <w:rFonts w:ascii="Arial" w:hAnsi="Arial" w:cs="Arial"/>
                <w:b/>
                <w:sz w:val="22"/>
                <w:szCs w:val="22"/>
              </w:rPr>
              <w:t xml:space="preserve">“ICE” </w:t>
            </w:r>
            <w:bookmarkEnd w:id="25"/>
          </w:p>
        </w:tc>
        <w:tc>
          <w:tcPr>
            <w:tcW w:w="6946" w:type="dxa"/>
            <w:gridSpan w:val="2"/>
          </w:tcPr>
          <w:p w14:paraId="67F186DD" w14:textId="4885ED3B" w:rsidR="00B165B9" w:rsidRPr="00686147" w:rsidRDefault="00B165B9" w:rsidP="00653F27">
            <w:pPr>
              <w:pStyle w:val="BodyText"/>
              <w:spacing w:before="120" w:after="120"/>
              <w:jc w:val="left"/>
              <w:rPr>
                <w:rFonts w:ascii="Arial" w:hAnsi="Arial" w:cs="Arial"/>
                <w:sz w:val="22"/>
                <w:szCs w:val="22"/>
              </w:rPr>
            </w:pPr>
            <w:bookmarkStart w:id="26" w:name="RANGE!B27"/>
            <w:r w:rsidRPr="00EB7523">
              <w:rPr>
                <w:rFonts w:ascii="Arial" w:hAnsi="Arial" w:cs="Arial"/>
                <w:sz w:val="22"/>
                <w:szCs w:val="22"/>
              </w:rPr>
              <w:t xml:space="preserve">the independent case examiner who reviews complaints from Participants about certain government organisations, including Jobcentre Plus, that deal with benefits and financial support, details of which are set out at (or such other place as the Authority notifies the </w:t>
            </w:r>
            <w:r>
              <w:rPr>
                <w:rFonts w:ascii="Arial" w:hAnsi="Arial" w:cs="Arial"/>
                <w:sz w:val="22"/>
                <w:szCs w:val="22"/>
              </w:rPr>
              <w:t>Supplier</w:t>
            </w:r>
            <w:r w:rsidRPr="00EB7523">
              <w:rPr>
                <w:rFonts w:ascii="Arial" w:hAnsi="Arial" w:cs="Arial"/>
                <w:sz w:val="22"/>
                <w:szCs w:val="22"/>
              </w:rPr>
              <w:t xml:space="preserve"> from time to time):</w:t>
            </w:r>
            <w:r w:rsidRPr="00686147">
              <w:rPr>
                <w:rFonts w:ascii="Arial" w:hAnsi="Arial" w:cs="Arial"/>
                <w:sz w:val="22"/>
                <w:szCs w:val="22"/>
              </w:rPr>
              <w:t xml:space="preserve">  https://www.gov.uk/government/organisations/independent-case-examiner</w:t>
            </w:r>
            <w:r w:rsidR="00653F27">
              <w:rPr>
                <w:rFonts w:ascii="Arial" w:hAnsi="Arial" w:cs="Arial"/>
                <w:sz w:val="22"/>
                <w:szCs w:val="22"/>
              </w:rPr>
              <w:t>;</w:t>
            </w:r>
            <w:bookmarkEnd w:id="26"/>
          </w:p>
        </w:tc>
      </w:tr>
      <w:tr w:rsidR="00B165B9" w:rsidRPr="005A1989" w14:paraId="1773BA0F" w14:textId="77777777" w:rsidTr="00FC7D8B">
        <w:tc>
          <w:tcPr>
            <w:tcW w:w="2694" w:type="dxa"/>
            <w:gridSpan w:val="2"/>
          </w:tcPr>
          <w:p w14:paraId="11468F3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“Implementation Plan”</w:t>
            </w:r>
          </w:p>
        </w:tc>
        <w:tc>
          <w:tcPr>
            <w:tcW w:w="6946" w:type="dxa"/>
            <w:gridSpan w:val="2"/>
          </w:tcPr>
          <w:p w14:paraId="5AF22B4B" w14:textId="7CAB3EC7" w:rsidR="00B165B9" w:rsidRPr="009B3E65" w:rsidRDefault="00B165B9" w:rsidP="00E140D7">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w:t>
            </w:r>
            <w:r w:rsidR="00E140D7">
              <w:rPr>
                <w:rFonts w:ascii="Arial" w:hAnsi="Arial" w:cs="Arial"/>
                <w:sz w:val="22"/>
                <w:szCs w:val="22"/>
              </w:rPr>
              <w:t>P</w:t>
            </w:r>
            <w:r w:rsidR="00791673">
              <w:rPr>
                <w:rFonts w:ascii="Arial" w:hAnsi="Arial" w:cs="Arial"/>
                <w:sz w:val="22"/>
                <w:szCs w:val="22"/>
              </w:rPr>
              <w:t xml:space="preserve">lan (which is set out at Schedule </w:t>
            </w:r>
            <w:r w:rsidR="00350F47">
              <w:rPr>
                <w:rFonts w:ascii="Arial" w:hAnsi="Arial" w:cs="Arial"/>
                <w:sz w:val="22"/>
                <w:szCs w:val="22"/>
              </w:rPr>
              <w:t>6.1</w:t>
            </w:r>
            <w:r w:rsidR="00791673">
              <w:rPr>
                <w:rFonts w:ascii="Arial" w:hAnsi="Arial" w:cs="Arial"/>
                <w:sz w:val="22"/>
                <w:szCs w:val="22"/>
              </w:rPr>
              <w:t xml:space="preserve"> (Implementation Plan</w:t>
            </w:r>
            <w:r w:rsidR="000F4E96">
              <w:rPr>
                <w:rFonts w:ascii="Arial" w:hAnsi="Arial" w:cs="Arial"/>
                <w:sz w:val="22"/>
                <w:szCs w:val="22"/>
              </w:rPr>
              <w:t>)</w:t>
            </w:r>
            <w:r w:rsidR="00791673">
              <w:rPr>
                <w:rFonts w:ascii="Arial" w:hAnsi="Arial" w:cs="Arial"/>
                <w:sz w:val="22"/>
                <w:szCs w:val="22"/>
              </w:rPr>
              <w:t>) prepared by the Supplier and agreed with the Authority detailing the arrangements and activities which the Supplier must implement and carry out in advance of commencement of supply of the Services, or such amended version as agreed with the Authority;</w:t>
            </w:r>
            <w:r w:rsidRPr="009B3E65">
              <w:rPr>
                <w:rFonts w:ascii="Arial" w:hAnsi="Arial" w:cs="Arial"/>
                <w:sz w:val="22"/>
                <w:szCs w:val="22"/>
              </w:rPr>
              <w:t xml:space="preserve"> </w:t>
            </w:r>
          </w:p>
        </w:tc>
      </w:tr>
      <w:tr w:rsidR="00B165B9" w:rsidRPr="005A1989" w14:paraId="0BAEA29E" w14:textId="77777777" w:rsidTr="00FC7D8B">
        <w:tc>
          <w:tcPr>
            <w:tcW w:w="2694" w:type="dxa"/>
            <w:gridSpan w:val="2"/>
          </w:tcPr>
          <w:p w14:paraId="16DDB42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“Indemnified Person”</w:t>
            </w:r>
          </w:p>
        </w:tc>
        <w:tc>
          <w:tcPr>
            <w:tcW w:w="6946" w:type="dxa"/>
            <w:gridSpan w:val="2"/>
          </w:tcPr>
          <w:p w14:paraId="52546B8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Authority and each and every person to whom the Authority (or any direct or indirect sub</w:t>
            </w:r>
            <w:r w:rsidRPr="009B3E65">
              <w:rPr>
                <w:rFonts w:ascii="Arial" w:hAnsi="Arial" w:cs="Arial"/>
                <w:sz w:val="22"/>
                <w:szCs w:val="22"/>
              </w:rPr>
              <w:noBreakHyphen/>
              <w:t>licensee of the Authority) sub</w:t>
            </w:r>
            <w:r w:rsidRPr="009B3E65">
              <w:rPr>
                <w:rFonts w:ascii="Arial" w:hAnsi="Arial" w:cs="Arial"/>
                <w:sz w:val="22"/>
                <w:szCs w:val="22"/>
              </w:rPr>
              <w:noBreakHyphen/>
              <w:t>licenses, assigns or novates any Relevant IPRs or rights in Relevant IPRs in accordance with this Agreement;</w:t>
            </w:r>
          </w:p>
        </w:tc>
      </w:tr>
      <w:tr w:rsidR="00B165B9" w:rsidRPr="005A1989" w14:paraId="1D8C27DE" w14:textId="77777777" w:rsidTr="00FC7D8B">
        <w:tc>
          <w:tcPr>
            <w:tcW w:w="2694" w:type="dxa"/>
            <w:gridSpan w:val="2"/>
          </w:tcPr>
          <w:p w14:paraId="45A1492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“Independent Control”</w:t>
            </w:r>
          </w:p>
        </w:tc>
        <w:tc>
          <w:tcPr>
            <w:tcW w:w="6946" w:type="dxa"/>
            <w:gridSpan w:val="2"/>
          </w:tcPr>
          <w:p w14:paraId="309F9780" w14:textId="77777777" w:rsidR="005E2FE3"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where</w:t>
            </w:r>
            <w:r w:rsidR="005E2FE3">
              <w:rPr>
                <w:rFonts w:ascii="Arial" w:hAnsi="Arial" w:cs="Arial"/>
                <w:sz w:val="22"/>
                <w:szCs w:val="22"/>
              </w:rPr>
              <w:t xml:space="preserve"> either:</w:t>
            </w:r>
          </w:p>
          <w:p w14:paraId="4233CFB4" w14:textId="4E09A570" w:rsidR="005E2FE3" w:rsidRDefault="00B165B9" w:rsidP="005E2FE3">
            <w:pPr>
              <w:pStyle w:val="BodyText"/>
              <w:numPr>
                <w:ilvl w:val="2"/>
                <w:numId w:val="132"/>
              </w:numPr>
              <w:spacing w:before="120" w:after="120"/>
              <w:ind w:left="431" w:hanging="505"/>
              <w:jc w:val="left"/>
              <w:rPr>
                <w:rFonts w:ascii="Arial" w:hAnsi="Arial" w:cs="Arial"/>
                <w:sz w:val="22"/>
                <w:szCs w:val="22"/>
              </w:rPr>
            </w:pPr>
            <w:r w:rsidRPr="009B3E65">
              <w:rPr>
                <w:rFonts w:ascii="Arial" w:hAnsi="Arial" w:cs="Arial"/>
                <w:sz w:val="22"/>
                <w:szCs w:val="22"/>
              </w:rPr>
              <w:t>a Controller has provided Personal Data to another Party which is neither a Processor or Joint Controller because the recipient itself determines the purposes and means of processing but does so separately from the Controller providing it with Personal Data</w:t>
            </w:r>
            <w:r w:rsidR="005E2FE3">
              <w:rPr>
                <w:rFonts w:ascii="Arial" w:hAnsi="Arial" w:cs="Arial"/>
                <w:sz w:val="22"/>
                <w:szCs w:val="22"/>
              </w:rPr>
              <w:t>, or</w:t>
            </w:r>
          </w:p>
          <w:p w14:paraId="57817C58" w14:textId="367D3CDB" w:rsidR="00B165B9" w:rsidRPr="009B3E65" w:rsidRDefault="005E2FE3" w:rsidP="005E2FE3">
            <w:pPr>
              <w:pStyle w:val="BodyText"/>
              <w:numPr>
                <w:ilvl w:val="2"/>
                <w:numId w:val="132"/>
              </w:numPr>
              <w:spacing w:before="120" w:after="120"/>
              <w:ind w:left="431" w:hanging="505"/>
              <w:jc w:val="left"/>
              <w:rPr>
                <w:rFonts w:ascii="Arial" w:hAnsi="Arial" w:cs="Arial"/>
                <w:sz w:val="22"/>
                <w:szCs w:val="22"/>
              </w:rPr>
            </w:pPr>
            <w:r>
              <w:rPr>
                <w:rFonts w:ascii="Arial" w:hAnsi="Arial" w:cs="Arial"/>
                <w:sz w:val="22"/>
                <w:szCs w:val="22"/>
              </w:rPr>
              <w:t>a Party processes Personal Data as Controller, and the other Party does not process the Personal Data</w:t>
            </w:r>
            <w:r w:rsidR="00B165B9" w:rsidRPr="009B3E65">
              <w:rPr>
                <w:rFonts w:ascii="Arial" w:hAnsi="Arial" w:cs="Arial"/>
                <w:sz w:val="22"/>
                <w:szCs w:val="22"/>
              </w:rPr>
              <w:t>;</w:t>
            </w:r>
          </w:p>
        </w:tc>
      </w:tr>
      <w:tr w:rsidR="00B165B9" w:rsidRPr="00C43C98" w14:paraId="2367E183" w14:textId="77777777" w:rsidTr="00FC7D8B">
        <w:tc>
          <w:tcPr>
            <w:tcW w:w="2694" w:type="dxa"/>
            <w:gridSpan w:val="2"/>
          </w:tcPr>
          <w:p w14:paraId="24E238B5" w14:textId="77777777" w:rsidR="00B165B9" w:rsidRPr="00686147" w:rsidRDefault="00B165B9" w:rsidP="00FC7D8B">
            <w:pPr>
              <w:pStyle w:val="BodyText"/>
              <w:spacing w:before="120" w:after="120"/>
              <w:ind w:left="-74"/>
              <w:jc w:val="left"/>
              <w:rPr>
                <w:rFonts w:ascii="Arial" w:hAnsi="Arial" w:cs="Arial"/>
                <w:b/>
                <w:sz w:val="22"/>
                <w:szCs w:val="22"/>
              </w:rPr>
            </w:pPr>
            <w:bookmarkStart w:id="27" w:name="RANGE!A30"/>
            <w:r w:rsidRPr="00686147">
              <w:rPr>
                <w:rFonts w:ascii="Arial" w:hAnsi="Arial" w:cs="Arial"/>
                <w:b/>
                <w:sz w:val="22"/>
                <w:szCs w:val="22"/>
              </w:rPr>
              <w:t xml:space="preserve">“Ineligible Outcome” </w:t>
            </w:r>
            <w:bookmarkEnd w:id="27"/>
          </w:p>
        </w:tc>
        <w:tc>
          <w:tcPr>
            <w:tcW w:w="6946" w:type="dxa"/>
            <w:gridSpan w:val="2"/>
          </w:tcPr>
          <w:p w14:paraId="15A62F0E" w14:textId="6A882D95" w:rsidR="00B165B9" w:rsidRPr="00686147" w:rsidRDefault="00B165B9" w:rsidP="00C250BB">
            <w:pPr>
              <w:pStyle w:val="BodyText"/>
              <w:spacing w:before="120" w:after="120"/>
              <w:ind w:left="-101"/>
              <w:jc w:val="left"/>
              <w:rPr>
                <w:rFonts w:ascii="Arial" w:hAnsi="Arial" w:cs="Arial"/>
                <w:sz w:val="22"/>
                <w:szCs w:val="22"/>
              </w:rPr>
            </w:pPr>
            <w:r w:rsidRPr="00686147">
              <w:rPr>
                <w:rFonts w:ascii="Arial" w:hAnsi="Arial" w:cs="Arial"/>
                <w:sz w:val="22"/>
                <w:szCs w:val="22"/>
              </w:rPr>
              <w:t xml:space="preserve">any Outcome Payment, or part thereof, which has been paid to the Supplier by the Authority which is determined by the Authority not to have been eligible for payment in accordance with any provision of a Programme </w:t>
            </w:r>
            <w:r w:rsidR="000001FF">
              <w:rPr>
                <w:rFonts w:ascii="Arial" w:hAnsi="Arial" w:cs="Arial"/>
                <w:sz w:val="22"/>
                <w:szCs w:val="22"/>
              </w:rPr>
              <w:t>Agreement</w:t>
            </w:r>
            <w:r w:rsidRPr="00686147">
              <w:rPr>
                <w:rFonts w:ascii="Arial" w:hAnsi="Arial" w:cs="Arial"/>
                <w:sz w:val="22"/>
                <w:szCs w:val="22"/>
              </w:rPr>
              <w:t xml:space="preserve"> including, for the avoidance of doubt, </w:t>
            </w:r>
            <w:r w:rsidR="00E62B0A">
              <w:rPr>
                <w:rFonts w:ascii="Arial" w:hAnsi="Arial" w:cs="Arial"/>
                <w:sz w:val="22"/>
                <w:szCs w:val="22"/>
              </w:rPr>
              <w:t>C</w:t>
            </w:r>
            <w:r w:rsidRPr="00686147">
              <w:rPr>
                <w:rFonts w:ascii="Arial" w:hAnsi="Arial" w:cs="Arial"/>
                <w:sz w:val="22"/>
                <w:szCs w:val="22"/>
              </w:rPr>
              <w:t xml:space="preserve">lause </w:t>
            </w:r>
            <w:r w:rsidR="00C250BB">
              <w:rPr>
                <w:rFonts w:ascii="Arial" w:hAnsi="Arial" w:cs="Arial"/>
                <w:sz w:val="22"/>
                <w:szCs w:val="22"/>
              </w:rPr>
              <w:t>C4</w:t>
            </w:r>
            <w:r w:rsidRPr="00686147">
              <w:rPr>
                <w:rFonts w:ascii="Arial" w:hAnsi="Arial" w:cs="Arial"/>
                <w:sz w:val="22"/>
                <w:szCs w:val="22"/>
              </w:rPr>
              <w:t xml:space="preserve"> (Validation and Extrapolation of Outcomes)</w:t>
            </w:r>
            <w:r w:rsidR="00653F27">
              <w:rPr>
                <w:rFonts w:ascii="Arial" w:hAnsi="Arial" w:cs="Arial"/>
                <w:sz w:val="22"/>
                <w:szCs w:val="22"/>
              </w:rPr>
              <w:t>;</w:t>
            </w:r>
            <w:r w:rsidRPr="00686147">
              <w:rPr>
                <w:rFonts w:ascii="Arial" w:hAnsi="Arial" w:cs="Arial"/>
                <w:sz w:val="22"/>
                <w:szCs w:val="22"/>
              </w:rPr>
              <w:t xml:space="preserve"> </w:t>
            </w:r>
          </w:p>
        </w:tc>
      </w:tr>
      <w:tr w:rsidR="00B165B9" w:rsidRPr="005A1989" w14:paraId="074D3EB0" w14:textId="77777777" w:rsidTr="00FC7D8B">
        <w:tc>
          <w:tcPr>
            <w:tcW w:w="2694" w:type="dxa"/>
            <w:gridSpan w:val="2"/>
          </w:tcPr>
          <w:p w14:paraId="6343259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“Information”</w:t>
            </w:r>
          </w:p>
        </w:tc>
        <w:tc>
          <w:tcPr>
            <w:tcW w:w="6946" w:type="dxa"/>
            <w:gridSpan w:val="2"/>
          </w:tcPr>
          <w:p w14:paraId="22072619"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information of whatever nature, however conveyed and in whatever form, including in writing, orally, by demonstration, electronically and in a tangible, visual or machine-readable medium (including CD-R</w:t>
            </w:r>
            <w:r>
              <w:rPr>
                <w:rFonts w:ascii="Arial" w:hAnsi="Arial" w:cs="Arial"/>
                <w:sz w:val="22"/>
                <w:szCs w:val="22"/>
              </w:rPr>
              <w:t>OM, magnetic and digital form);</w:t>
            </w:r>
          </w:p>
        </w:tc>
      </w:tr>
      <w:tr w:rsidR="00B165B9" w:rsidRPr="005A1989" w14:paraId="21B9065D" w14:textId="77777777" w:rsidTr="00FC7D8B">
        <w:tc>
          <w:tcPr>
            <w:tcW w:w="2694" w:type="dxa"/>
            <w:gridSpan w:val="2"/>
          </w:tcPr>
          <w:p w14:paraId="00B78A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“Insolvency Event”</w:t>
            </w:r>
          </w:p>
        </w:tc>
        <w:tc>
          <w:tcPr>
            <w:tcW w:w="6946" w:type="dxa"/>
            <w:gridSpan w:val="2"/>
          </w:tcPr>
          <w:p w14:paraId="1C5BF590" w14:textId="77777777" w:rsidR="00B165B9" w:rsidRPr="009B3E65" w:rsidRDefault="00B165B9" w:rsidP="00FC7D8B">
            <w:pPr>
              <w:pStyle w:val="BodyText"/>
              <w:spacing w:before="120" w:after="120"/>
              <w:ind w:left="432"/>
              <w:jc w:val="left"/>
              <w:rPr>
                <w:rFonts w:ascii="Arial" w:hAnsi="Arial" w:cs="Arial"/>
                <w:sz w:val="22"/>
                <w:szCs w:val="22"/>
              </w:rPr>
            </w:pPr>
            <w:r w:rsidRPr="009B3E65">
              <w:rPr>
                <w:rFonts w:ascii="Arial" w:hAnsi="Arial" w:cs="Arial"/>
                <w:sz w:val="22"/>
                <w:szCs w:val="22"/>
              </w:rPr>
              <w:t>with respect to any person, means:</w:t>
            </w:r>
          </w:p>
          <w:p w14:paraId="0EE84D2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threatens to suspend, payment of its debts, or is unable to pay its debts as they fall due or admits inability to pay its debts, or:</w:t>
            </w:r>
          </w:p>
          <w:p w14:paraId="00E4030F"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is deemed unable to pay its debts within the meaning of section</w:t>
            </w:r>
            <w:r>
              <w:rPr>
                <w:rFonts w:ascii="Arial" w:hAnsi="Arial" w:cs="Arial"/>
                <w:sz w:val="22"/>
                <w:szCs w:val="22"/>
              </w:rPr>
              <w:t xml:space="preserve"> </w:t>
            </w:r>
            <w:r w:rsidRPr="009B3E65">
              <w:rPr>
                <w:rFonts w:ascii="Arial" w:hAnsi="Arial" w:cs="Arial"/>
                <w:sz w:val="22"/>
                <w:szCs w:val="22"/>
              </w:rPr>
              <w:t>123</w:t>
            </w:r>
            <w:r>
              <w:rPr>
                <w:rFonts w:ascii="Arial" w:hAnsi="Arial" w:cs="Arial"/>
                <w:sz w:val="22"/>
                <w:szCs w:val="22"/>
              </w:rPr>
              <w:t xml:space="preserve"> of the Insolvency Act 1986, or</w:t>
            </w:r>
          </w:p>
          <w:p w14:paraId="46560F48"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is deemed unable to pay its debt</w:t>
            </w:r>
            <w:r>
              <w:rPr>
                <w:rFonts w:ascii="Arial" w:hAnsi="Arial" w:cs="Arial"/>
                <w:sz w:val="22"/>
                <w:szCs w:val="22"/>
              </w:rPr>
              <w:t>s within the meaning of section 222 of the Insolvency Act 1986;</w:t>
            </w:r>
          </w:p>
          <w:p w14:paraId="6E952185"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w:t>
            </w:r>
            <w:r>
              <w:rPr>
                <w:rFonts w:ascii="Arial" w:hAnsi="Arial" w:cs="Arial"/>
                <w:sz w:val="22"/>
                <w:szCs w:val="22"/>
              </w:rPr>
              <w:t xml:space="preserve"> </w:t>
            </w:r>
            <w:r w:rsidRPr="009B3E65">
              <w:rPr>
                <w:rFonts w:ascii="Arial" w:hAnsi="Arial" w:cs="Arial"/>
                <w:sz w:val="22"/>
                <w:szCs w:val="22"/>
              </w:rPr>
              <w:t>1A and Schedule</w:t>
            </w:r>
            <w:r>
              <w:rPr>
                <w:rFonts w:ascii="Arial" w:hAnsi="Arial" w:cs="Arial"/>
                <w:sz w:val="22"/>
                <w:szCs w:val="22"/>
              </w:rPr>
              <w:t xml:space="preserve"> </w:t>
            </w:r>
            <w:r w:rsidRPr="009B3E65">
              <w:rPr>
                <w:rFonts w:ascii="Arial" w:hAnsi="Arial" w:cs="Arial"/>
                <w:sz w:val="22"/>
                <w:szCs w:val="22"/>
              </w:rPr>
              <w:t>A1 of the Insolvency Act 1986 other than (in the case of a company, a LLP or a partnership) for the sole purpose of a scheme for a solvent amalgamation of that that person with one or more other companies or the solvent reconstruction of that person;</w:t>
            </w:r>
          </w:p>
          <w:p w14:paraId="6A33EFA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another person becomes entitled to appoint a receiver over the assets of that person or a receiver is appointed over the assets of that person;</w:t>
            </w:r>
          </w:p>
          <w:p w14:paraId="657D3806"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FDB2908"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ceases, or threatens to suspend or cease, carrying on all or a substantial part of its business;</w:t>
            </w:r>
          </w:p>
          <w:p w14:paraId="65C1CC21"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where that person is a company, a LLP or a partnership:</w:t>
            </w:r>
          </w:p>
          <w:p w14:paraId="56C0FEF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 petition is presented </w:t>
            </w:r>
            <w:r w:rsidRPr="009B3E65">
              <w:rPr>
                <w:rFonts w:ascii="Arial" w:hAnsi="Arial" w:cs="Arial"/>
                <w:iCs/>
                <w:sz w:val="22"/>
                <w:szCs w:val="22"/>
              </w:rPr>
              <w:t>(which is not dismissed within fourteen (14) days of its service)</w:t>
            </w:r>
            <w:r w:rsidRPr="009B3E65">
              <w:rPr>
                <w:rFonts w:ascii="Arial" w:hAnsi="Arial" w:cs="Arial"/>
                <w:sz w:val="22"/>
                <w:szCs w:val="22"/>
              </w:rPr>
              <w:t xml:space="preserve">, a notice is given, a resolution is passed, or an order is made, for or in connection with the winding up of that person </w:t>
            </w:r>
            <w:r w:rsidRPr="009B3E65">
              <w:rPr>
                <w:rFonts w:ascii="Arial" w:hAnsi="Arial" w:cs="Arial"/>
                <w:iCs/>
                <w:sz w:val="22"/>
                <w:szCs w:val="22"/>
              </w:rPr>
              <w:t>other than for the sole purpose of a scheme for a solvent amalgamation of that person with one or more other companies or the solvent reconstruction of that person;</w:t>
            </w:r>
            <w:r w:rsidRPr="009B3E65">
              <w:rPr>
                <w:rFonts w:ascii="Arial" w:hAnsi="Arial" w:cs="Arial"/>
                <w:b/>
                <w:iCs/>
                <w:sz w:val="22"/>
                <w:szCs w:val="22"/>
              </w:rPr>
              <w:t xml:space="preserve"> </w:t>
            </w:r>
          </w:p>
          <w:p w14:paraId="4502B9BA"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149BE68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the holder of a qualifying floating charge over the assets of that person has become entitled to appoint or has appointed an administrative receiver; or</w:t>
            </w:r>
          </w:p>
          <w:p w14:paraId="3BE83165"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the holder of an agricultural floating charge over the assets of that person has become entitled to appoint or has appoint</w:t>
            </w:r>
            <w:r>
              <w:rPr>
                <w:rFonts w:ascii="Arial" w:hAnsi="Arial" w:cs="Arial"/>
                <w:sz w:val="22"/>
                <w:szCs w:val="22"/>
              </w:rPr>
              <w:t>ed an agricultural receiver; or</w:t>
            </w:r>
          </w:p>
          <w:p w14:paraId="55BBD3CB" w14:textId="77777777" w:rsidR="00B165B9" w:rsidRPr="009B3E65" w:rsidRDefault="00B165B9" w:rsidP="00B165B9">
            <w:pPr>
              <w:pStyle w:val="BodyText"/>
              <w:numPr>
                <w:ilvl w:val="0"/>
                <w:numId w:val="110"/>
              </w:numPr>
              <w:spacing w:before="120" w:after="120"/>
              <w:ind w:hanging="507"/>
              <w:jc w:val="left"/>
              <w:rPr>
                <w:rFonts w:ascii="Arial" w:hAnsi="Arial" w:cs="Arial"/>
                <w:bCs/>
                <w:iCs/>
                <w:sz w:val="22"/>
                <w:szCs w:val="22"/>
              </w:rPr>
            </w:pPr>
            <w:r w:rsidRPr="009B3E65">
              <w:rPr>
                <w:rFonts w:ascii="Arial" w:hAnsi="Arial" w:cs="Arial"/>
                <w:sz w:val="22"/>
                <w:szCs w:val="22"/>
              </w:rPr>
              <w:t>any event occurs, or proceeding is taken, with respect to that person in any jurisdiction to which it is subject that has an effect equivalent or similar to any of the events mentioned above;</w:t>
            </w:r>
          </w:p>
        </w:tc>
      </w:tr>
      <w:tr w:rsidR="00B165B9" w:rsidRPr="005A1989" w14:paraId="10AB0BC4" w14:textId="77777777" w:rsidTr="00FC7D8B">
        <w:tblPrEx>
          <w:tblCellMar>
            <w:left w:w="108" w:type="dxa"/>
            <w:right w:w="108" w:type="dxa"/>
          </w:tblCellMar>
        </w:tblPrEx>
        <w:tc>
          <w:tcPr>
            <w:tcW w:w="2694" w:type="dxa"/>
            <w:gridSpan w:val="2"/>
          </w:tcPr>
          <w:p w14:paraId="5235DBA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Intellectual Property Rights</w:t>
            </w:r>
            <w:r w:rsidRPr="005A1989">
              <w:rPr>
                <w:rFonts w:ascii="Arial" w:hAnsi="Arial" w:cs="Arial"/>
                <w:b/>
                <w:sz w:val="22"/>
                <w:szCs w:val="22"/>
              </w:rPr>
              <w:t>”</w:t>
            </w:r>
            <w:r w:rsidRPr="005A1989">
              <w:rPr>
                <w:rFonts w:ascii="Arial" w:hAnsi="Arial" w:cs="Arial"/>
                <w:spacing w:val="-2"/>
                <w:sz w:val="22"/>
                <w:szCs w:val="22"/>
              </w:rPr>
              <w:t xml:space="preserve"> or </w:t>
            </w:r>
            <w:r w:rsidRPr="005A1989">
              <w:rPr>
                <w:rFonts w:ascii="Arial" w:hAnsi="Arial" w:cs="Arial"/>
                <w:b/>
                <w:sz w:val="22"/>
                <w:szCs w:val="22"/>
              </w:rPr>
              <w:t>“</w:t>
            </w:r>
            <w:r w:rsidRPr="005A1989">
              <w:rPr>
                <w:rFonts w:ascii="Arial" w:hAnsi="Arial" w:cs="Arial"/>
                <w:b/>
                <w:spacing w:val="-2"/>
                <w:sz w:val="22"/>
                <w:szCs w:val="22"/>
              </w:rPr>
              <w:t>IPRs</w:t>
            </w:r>
            <w:r w:rsidRPr="005A1989">
              <w:rPr>
                <w:rFonts w:ascii="Arial" w:hAnsi="Arial" w:cs="Arial"/>
                <w:b/>
                <w:sz w:val="22"/>
                <w:szCs w:val="22"/>
              </w:rPr>
              <w:t>”</w:t>
            </w:r>
          </w:p>
        </w:tc>
        <w:tc>
          <w:tcPr>
            <w:tcW w:w="6946" w:type="dxa"/>
            <w:gridSpan w:val="2"/>
          </w:tcPr>
          <w:p w14:paraId="77395708"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6DCCD047"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applications for registration, and the right to apply for registration, for any of the rights listed at (a) that are capable of being registered in any country or jurisdiction; and</w:t>
            </w:r>
          </w:p>
          <w:p w14:paraId="655F3617" w14:textId="77777777" w:rsidR="00B165B9" w:rsidRPr="009B3E65" w:rsidRDefault="00B165B9" w:rsidP="00B165B9">
            <w:pPr>
              <w:pStyle w:val="BodyText"/>
              <w:numPr>
                <w:ilvl w:val="0"/>
                <w:numId w:val="111"/>
              </w:numPr>
              <w:spacing w:before="120" w:after="120"/>
              <w:ind w:left="431" w:hanging="431"/>
              <w:jc w:val="left"/>
              <w:rPr>
                <w:rFonts w:ascii="Arial" w:hAnsi="Arial" w:cs="Arial"/>
                <w:spacing w:val="-2"/>
                <w:sz w:val="22"/>
                <w:szCs w:val="22"/>
              </w:rPr>
            </w:pPr>
            <w:r w:rsidRPr="009B3E65">
              <w:rPr>
                <w:rFonts w:ascii="Arial" w:hAnsi="Arial" w:cs="Arial"/>
                <w:sz w:val="22"/>
                <w:szCs w:val="22"/>
              </w:rPr>
              <w:t>all other rights having equivalent or similar effect in any country or jurisdiction;</w:t>
            </w:r>
          </w:p>
        </w:tc>
      </w:tr>
      <w:tr w:rsidR="00B165B9" w:rsidRPr="005A1989" w14:paraId="553D396A" w14:textId="77777777" w:rsidTr="00FC7D8B">
        <w:tblPrEx>
          <w:tblCellMar>
            <w:left w:w="108" w:type="dxa"/>
            <w:right w:w="108" w:type="dxa"/>
          </w:tblCellMar>
        </w:tblPrEx>
        <w:tc>
          <w:tcPr>
            <w:tcW w:w="2694" w:type="dxa"/>
            <w:gridSpan w:val="2"/>
          </w:tcPr>
          <w:p w14:paraId="0CEF17E7"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Cause”</w:t>
            </w:r>
          </w:p>
        </w:tc>
        <w:tc>
          <w:tcPr>
            <w:tcW w:w="6946" w:type="dxa"/>
            <w:gridSpan w:val="2"/>
          </w:tcPr>
          <w:p w14:paraId="4B74A726"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bCs/>
                <w:sz w:val="22"/>
                <w:szCs w:val="22"/>
              </w:rPr>
              <w:t>has the meaning given in Clau</w:t>
            </w:r>
            <w:r>
              <w:rPr>
                <w:rFonts w:ascii="Arial" w:hAnsi="Arial" w:cs="Arial"/>
                <w:bCs/>
                <w:sz w:val="22"/>
                <w:szCs w:val="22"/>
              </w:rPr>
              <w:t>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1316CC54" w14:textId="77777777" w:rsidTr="00FC7D8B">
        <w:tblPrEx>
          <w:tblCellMar>
            <w:left w:w="108" w:type="dxa"/>
            <w:right w:w="108" w:type="dxa"/>
          </w:tblCellMar>
        </w:tblPrEx>
        <w:tc>
          <w:tcPr>
            <w:tcW w:w="2694" w:type="dxa"/>
            <w:gridSpan w:val="2"/>
          </w:tcPr>
          <w:p w14:paraId="28D084D4"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Notice”</w:t>
            </w:r>
          </w:p>
        </w:tc>
        <w:tc>
          <w:tcPr>
            <w:tcW w:w="6946" w:type="dxa"/>
            <w:gridSpan w:val="2"/>
          </w:tcPr>
          <w:p w14:paraId="62849361"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bCs/>
                <w:sz w:val="22"/>
                <w:szCs w:val="22"/>
              </w:rPr>
              <w:t>has the meaning given in Clause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64EC3426" w14:textId="77777777" w:rsidTr="00FC7D8B">
        <w:tblPrEx>
          <w:tblCellMar>
            <w:left w:w="108" w:type="dxa"/>
            <w:right w:w="108" w:type="dxa"/>
          </w:tblCellMar>
        </w:tblPrEx>
        <w:tc>
          <w:tcPr>
            <w:tcW w:w="2694" w:type="dxa"/>
            <w:gridSpan w:val="2"/>
          </w:tcPr>
          <w:p w14:paraId="6CA96F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Period”</w:t>
            </w:r>
          </w:p>
        </w:tc>
        <w:tc>
          <w:tcPr>
            <w:tcW w:w="6946" w:type="dxa"/>
            <w:gridSpan w:val="2"/>
          </w:tcPr>
          <w:p w14:paraId="3B16634C" w14:textId="77777777" w:rsidR="00B165B9" w:rsidRPr="009B3E65" w:rsidRDefault="00B165B9" w:rsidP="00FC7D8B">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H3</w:t>
            </w:r>
            <w:r w:rsidRPr="009B3E65">
              <w:rPr>
                <w:rFonts w:ascii="Arial" w:hAnsi="Arial" w:cs="Arial"/>
                <w:bCs/>
                <w:sz w:val="22"/>
                <w:szCs w:val="22"/>
              </w:rPr>
              <w:t>.2(c)</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7DC14438" w14:textId="77777777" w:rsidTr="00FC7D8B">
        <w:tblPrEx>
          <w:tblCellMar>
            <w:left w:w="108" w:type="dxa"/>
            <w:right w:w="108" w:type="dxa"/>
          </w:tblCellMar>
        </w:tblPrEx>
        <w:tc>
          <w:tcPr>
            <w:tcW w:w="2694" w:type="dxa"/>
            <w:gridSpan w:val="2"/>
          </w:tcPr>
          <w:p w14:paraId="549971F7" w14:textId="77777777" w:rsidR="00B165B9" w:rsidRPr="004A58AE" w:rsidRDefault="00B165B9" w:rsidP="00FC7D8B">
            <w:pPr>
              <w:pStyle w:val="BodyText"/>
              <w:spacing w:before="120" w:after="120"/>
              <w:jc w:val="left"/>
              <w:rPr>
                <w:rFonts w:ascii="Arial" w:hAnsi="Arial" w:cs="Arial"/>
                <w:b/>
                <w:spacing w:val="-2"/>
                <w:sz w:val="22"/>
                <w:szCs w:val="22"/>
              </w:rPr>
            </w:pPr>
            <w:r w:rsidRPr="004A58AE">
              <w:rPr>
                <w:rFonts w:ascii="Arial" w:hAnsi="Arial" w:cs="Arial"/>
                <w:b/>
                <w:spacing w:val="-2"/>
                <w:sz w:val="22"/>
                <w:szCs w:val="22"/>
              </w:rPr>
              <w:t>“Intervention Trigger Event”</w:t>
            </w:r>
          </w:p>
        </w:tc>
        <w:tc>
          <w:tcPr>
            <w:tcW w:w="6946" w:type="dxa"/>
            <w:gridSpan w:val="2"/>
          </w:tcPr>
          <w:p w14:paraId="1DB5FA9B" w14:textId="45216EDE"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any event falling within limb (a), (b), (c), (e), (f) or (g) of the definition of a Supplier Termination Event;</w:t>
            </w:r>
            <w:r w:rsidR="0099037D" w:rsidRPr="004A58AE">
              <w:rPr>
                <w:rFonts w:ascii="Arial" w:hAnsi="Arial" w:cs="Arial"/>
                <w:sz w:val="22"/>
                <w:szCs w:val="22"/>
              </w:rPr>
              <w:t xml:space="preserve"> and/or</w:t>
            </w:r>
          </w:p>
          <w:p w14:paraId="695BD908" w14:textId="77777777"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 Default by the Supplier that is materially preventing or materially delaying the performance of the Services or any material part of the Services;</w:t>
            </w:r>
          </w:p>
          <w:p w14:paraId="03A2081D" w14:textId="2D1A49BC" w:rsidR="00B165B9" w:rsidRPr="004A58AE" w:rsidRDefault="0027578A"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7A1DEBD7" w14:textId="55C4EDA6" w:rsidR="00B165B9" w:rsidRPr="004A58AE" w:rsidRDefault="00653F27"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68ED96DB" w14:textId="7EDDD7F0" w:rsidR="00B165B9" w:rsidRPr="004A58AE" w:rsidRDefault="0099037D"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tc>
      </w:tr>
      <w:tr w:rsidR="00B165B9" w:rsidRPr="005A1989" w14:paraId="3714E342" w14:textId="77777777" w:rsidTr="00FC7D8B">
        <w:tblPrEx>
          <w:tblCellMar>
            <w:left w:w="108" w:type="dxa"/>
            <w:right w:w="108" w:type="dxa"/>
          </w:tblCellMar>
        </w:tblPrEx>
        <w:tc>
          <w:tcPr>
            <w:tcW w:w="2694" w:type="dxa"/>
            <w:gridSpan w:val="2"/>
          </w:tcPr>
          <w:p w14:paraId="7A63116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“IPRs Claim”</w:t>
            </w:r>
          </w:p>
        </w:tc>
        <w:tc>
          <w:tcPr>
            <w:tcW w:w="6946" w:type="dxa"/>
            <w:gridSpan w:val="2"/>
          </w:tcPr>
          <w:p w14:paraId="45A070D1" w14:textId="1FB1FBD7" w:rsidR="00B165B9" w:rsidRPr="009B3E65" w:rsidRDefault="00B165B9" w:rsidP="005B03FE">
            <w:pPr>
              <w:pStyle w:val="BodyText"/>
              <w:spacing w:before="120" w:after="120"/>
              <w:jc w:val="left"/>
              <w:rPr>
                <w:rFonts w:ascii="Arial" w:hAnsi="Arial" w:cs="Arial"/>
                <w:spacing w:val="-2"/>
                <w:sz w:val="22"/>
                <w:szCs w:val="22"/>
              </w:rPr>
            </w:pPr>
            <w:r w:rsidRPr="009B3E65">
              <w:rPr>
                <w:rFonts w:ascii="Arial" w:hAnsi="Arial" w:cs="Arial"/>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28" w:name="_Toc139080424"/>
            <w:r w:rsidRPr="009B3E65">
              <w:rPr>
                <w:rFonts w:ascii="Arial" w:hAnsi="Arial" w:cs="Arial"/>
                <w:sz w:val="22"/>
                <w:szCs w:val="22"/>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28"/>
            <w:r w:rsidRPr="009B3E65">
              <w:rPr>
                <w:rFonts w:ascii="Arial" w:hAnsi="Arial" w:cs="Arial"/>
                <w:sz w:val="22"/>
                <w:szCs w:val="22"/>
              </w:rPr>
              <w:t xml:space="preserve"> or for a purpose not reasonably to be inferred from the </w:t>
            </w:r>
            <w:r w:rsidR="005B03FE">
              <w:rPr>
                <w:rFonts w:ascii="Arial" w:hAnsi="Arial" w:cs="Arial"/>
                <w:sz w:val="22"/>
                <w:szCs w:val="22"/>
              </w:rPr>
              <w:t>supply of the Services</w:t>
            </w:r>
            <w:r w:rsidRPr="009B3E65">
              <w:rPr>
                <w:rFonts w:ascii="Arial" w:hAnsi="Arial" w:cs="Arial"/>
                <w:sz w:val="22"/>
                <w:szCs w:val="22"/>
              </w:rPr>
              <w:t xml:space="preserve"> or the provisions of this Agreement;</w:t>
            </w:r>
          </w:p>
        </w:tc>
      </w:tr>
      <w:tr w:rsidR="00B165B9" w:rsidRPr="005A1989" w14:paraId="51A1FAB4" w14:textId="77777777" w:rsidTr="00FC7D8B">
        <w:tblPrEx>
          <w:tblCellMar>
            <w:left w:w="108" w:type="dxa"/>
            <w:right w:w="108" w:type="dxa"/>
          </w:tblCellMar>
        </w:tblPrEx>
        <w:tc>
          <w:tcPr>
            <w:tcW w:w="2694" w:type="dxa"/>
            <w:gridSpan w:val="2"/>
          </w:tcPr>
          <w:p w14:paraId="375F32F1"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w:t>
            </w:r>
          </w:p>
        </w:tc>
        <w:tc>
          <w:tcPr>
            <w:tcW w:w="6946" w:type="dxa"/>
            <w:gridSpan w:val="2"/>
          </w:tcPr>
          <w:p w14:paraId="5A322AD4"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information and communications technology;</w:t>
            </w:r>
          </w:p>
        </w:tc>
      </w:tr>
      <w:tr w:rsidR="00B165B9" w:rsidRPr="005A1989" w14:paraId="705ACDD4" w14:textId="77777777" w:rsidTr="00FC7D8B">
        <w:tblPrEx>
          <w:tblCellMar>
            <w:left w:w="108" w:type="dxa"/>
            <w:right w:w="108" w:type="dxa"/>
          </w:tblCellMar>
        </w:tblPrEx>
        <w:tc>
          <w:tcPr>
            <w:tcW w:w="2694" w:type="dxa"/>
            <w:gridSpan w:val="2"/>
          </w:tcPr>
          <w:p w14:paraId="4E1BB69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 Environment”</w:t>
            </w:r>
          </w:p>
        </w:tc>
        <w:tc>
          <w:tcPr>
            <w:tcW w:w="6946" w:type="dxa"/>
            <w:gridSpan w:val="2"/>
          </w:tcPr>
          <w:p w14:paraId="18397C1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System and the Supplier System;</w:t>
            </w:r>
          </w:p>
        </w:tc>
      </w:tr>
      <w:tr w:rsidR="00B165B9" w:rsidRPr="000F1DA8" w14:paraId="6011E2EB" w14:textId="77777777" w:rsidTr="00FC7D8B">
        <w:tblPrEx>
          <w:tblCellMar>
            <w:left w:w="108" w:type="dxa"/>
            <w:right w:w="108" w:type="dxa"/>
          </w:tblCellMar>
        </w:tblPrEx>
        <w:tc>
          <w:tcPr>
            <w:tcW w:w="2694" w:type="dxa"/>
            <w:gridSpan w:val="2"/>
          </w:tcPr>
          <w:p w14:paraId="66973CCB" w14:textId="77777777" w:rsidR="00B165B9" w:rsidRPr="00686147" w:rsidRDefault="00B165B9" w:rsidP="00FC7D8B">
            <w:pPr>
              <w:pStyle w:val="BodyText"/>
              <w:spacing w:before="120" w:after="120"/>
              <w:jc w:val="left"/>
              <w:rPr>
                <w:rFonts w:ascii="Arial" w:hAnsi="Arial" w:cs="Arial"/>
                <w:b/>
                <w:spacing w:val="-2"/>
                <w:sz w:val="22"/>
                <w:szCs w:val="22"/>
              </w:rPr>
            </w:pPr>
            <w:r w:rsidRPr="00686147">
              <w:rPr>
                <w:rFonts w:ascii="Arial" w:hAnsi="Arial" w:cs="Arial"/>
                <w:b/>
                <w:spacing w:val="-2"/>
                <w:sz w:val="22"/>
                <w:szCs w:val="22"/>
              </w:rPr>
              <w:t>“ITT”</w:t>
            </w:r>
          </w:p>
        </w:tc>
        <w:tc>
          <w:tcPr>
            <w:tcW w:w="6946" w:type="dxa"/>
            <w:gridSpan w:val="2"/>
          </w:tcPr>
          <w:p w14:paraId="53041E79" w14:textId="610BFBF7" w:rsidR="00B165B9" w:rsidRPr="00686147" w:rsidRDefault="00B165B9" w:rsidP="009F6EDA">
            <w:pPr>
              <w:pStyle w:val="BodyText"/>
              <w:spacing w:before="120" w:after="120"/>
              <w:jc w:val="left"/>
              <w:rPr>
                <w:rFonts w:ascii="Arial" w:hAnsi="Arial" w:cs="Arial"/>
                <w:sz w:val="22"/>
                <w:szCs w:val="22"/>
              </w:rPr>
            </w:pPr>
            <w:r w:rsidRPr="00686147">
              <w:rPr>
                <w:rFonts w:ascii="Arial" w:hAnsi="Arial" w:cs="Arial"/>
                <w:sz w:val="22"/>
                <w:szCs w:val="22"/>
              </w:rPr>
              <w:t xml:space="preserve">the suite of documents issued by the Authority through the </w:t>
            </w:r>
            <w:r w:rsidR="008F1603">
              <w:rPr>
                <w:rFonts w:ascii="Arial" w:hAnsi="Arial" w:cs="Arial"/>
                <w:sz w:val="22"/>
                <w:szCs w:val="22"/>
              </w:rPr>
              <w:t>E-Procurement System</w:t>
            </w:r>
            <w:r w:rsidRPr="00686147">
              <w:rPr>
                <w:rFonts w:ascii="Arial" w:hAnsi="Arial" w:cs="Arial"/>
                <w:sz w:val="22"/>
                <w:szCs w:val="22"/>
              </w:rPr>
              <w:t xml:space="preserve"> which formed the invitation to participate in the competition for the award of this and other Programme </w:t>
            </w:r>
            <w:r w:rsidR="000001FF" w:rsidRPr="000001FF">
              <w:rPr>
                <w:rFonts w:ascii="Arial" w:hAnsi="Arial" w:cs="Arial"/>
                <w:sz w:val="22"/>
                <w:szCs w:val="22"/>
              </w:rPr>
              <w:t>Agreement</w:t>
            </w:r>
            <w:r w:rsidRPr="00686147">
              <w:rPr>
                <w:rFonts w:ascii="Arial" w:hAnsi="Arial" w:cs="Arial"/>
                <w:sz w:val="22"/>
                <w:szCs w:val="22"/>
              </w:rPr>
              <w:t>s for the provision of Services to the Authority</w:t>
            </w:r>
            <w:r w:rsidR="009F6EDA">
              <w:rPr>
                <w:rFonts w:ascii="Arial" w:hAnsi="Arial" w:cs="Arial"/>
                <w:sz w:val="22"/>
                <w:szCs w:val="22"/>
              </w:rPr>
              <w:t>;</w:t>
            </w:r>
            <w:r w:rsidRPr="00686147">
              <w:rPr>
                <w:rFonts w:ascii="Arial" w:hAnsi="Arial" w:cs="Arial"/>
                <w:sz w:val="22"/>
                <w:szCs w:val="22"/>
              </w:rPr>
              <w:t xml:space="preserve"> </w:t>
            </w:r>
          </w:p>
        </w:tc>
      </w:tr>
      <w:tr w:rsidR="00B165B9" w:rsidRPr="005A1989" w14:paraId="0B8AB7A1" w14:textId="77777777" w:rsidTr="00FC7D8B">
        <w:tblPrEx>
          <w:tblCellMar>
            <w:left w:w="108" w:type="dxa"/>
            <w:right w:w="108" w:type="dxa"/>
          </w:tblCellMar>
        </w:tblPrEx>
        <w:tc>
          <w:tcPr>
            <w:tcW w:w="2694" w:type="dxa"/>
            <w:gridSpan w:val="2"/>
          </w:tcPr>
          <w:p w14:paraId="293B3E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eastAsia="Arial" w:hAnsi="Arial" w:cs="Arial"/>
                <w:b/>
                <w:sz w:val="22"/>
                <w:szCs w:val="24"/>
              </w:rPr>
              <w:t>“Joint Controllers”</w:t>
            </w:r>
          </w:p>
        </w:tc>
        <w:tc>
          <w:tcPr>
            <w:tcW w:w="6946" w:type="dxa"/>
            <w:gridSpan w:val="2"/>
          </w:tcPr>
          <w:p w14:paraId="60E6A667" w14:textId="77777777" w:rsidR="00B165B9" w:rsidRPr="009B3E65" w:rsidRDefault="00B165B9" w:rsidP="00FC7D8B">
            <w:pPr>
              <w:spacing w:before="120" w:after="120"/>
              <w:rPr>
                <w:rFonts w:ascii="Arial" w:eastAsia="Arial" w:hAnsi="Arial" w:cs="Arial"/>
                <w:szCs w:val="24"/>
              </w:rPr>
            </w:pPr>
            <w:r w:rsidRPr="009B3E65">
              <w:rPr>
                <w:rFonts w:ascii="Arial" w:eastAsia="Arial" w:hAnsi="Arial" w:cs="Arial"/>
                <w:szCs w:val="24"/>
              </w:rPr>
              <w:t>where two or more Controllers jointly determine the purposes and means of processing</w:t>
            </w:r>
            <w:r>
              <w:rPr>
                <w:rFonts w:ascii="Arial" w:eastAsia="Arial" w:hAnsi="Arial" w:cs="Arial"/>
                <w:szCs w:val="24"/>
              </w:rPr>
              <w:t>;</w:t>
            </w:r>
          </w:p>
        </w:tc>
      </w:tr>
      <w:tr w:rsidR="00B165B9" w:rsidRPr="005A1989" w14:paraId="40D86D5B" w14:textId="77777777" w:rsidTr="00FC7D8B">
        <w:tc>
          <w:tcPr>
            <w:tcW w:w="2694" w:type="dxa"/>
            <w:gridSpan w:val="2"/>
          </w:tcPr>
          <w:p w14:paraId="6E6FC29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Personnel”</w:t>
            </w:r>
          </w:p>
        </w:tc>
        <w:tc>
          <w:tcPr>
            <w:tcW w:w="6946" w:type="dxa"/>
            <w:gridSpan w:val="2"/>
          </w:tcPr>
          <w:p w14:paraId="50895D98"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those persons appointed by the Supplier to fulfil the Key Roles, being the persons listed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against each Key Role as at the Effective Date or as amended from time to time in accordance with Clauses</w:t>
            </w:r>
            <w:r>
              <w:rPr>
                <w:rFonts w:ascii="Arial" w:hAnsi="Arial" w:cs="Arial"/>
                <w:sz w:val="22"/>
                <w:szCs w:val="22"/>
              </w:rPr>
              <w:t xml:space="preserve"> E</w:t>
            </w:r>
            <w:r w:rsidRPr="009B3E65">
              <w:rPr>
                <w:rFonts w:ascii="Arial" w:hAnsi="Arial" w:cs="Arial"/>
                <w:sz w:val="22"/>
                <w:szCs w:val="22"/>
              </w:rPr>
              <w:t xml:space="preserve">1.5 and </w:t>
            </w:r>
            <w:r>
              <w:rPr>
                <w:rFonts w:ascii="Arial" w:hAnsi="Arial" w:cs="Arial"/>
                <w:sz w:val="22"/>
                <w:szCs w:val="22"/>
              </w:rPr>
              <w:t>E</w:t>
            </w:r>
            <w:r w:rsidRPr="009B3E65">
              <w:rPr>
                <w:rFonts w:ascii="Arial" w:hAnsi="Arial" w:cs="Arial"/>
                <w:sz w:val="22"/>
                <w:szCs w:val="22"/>
              </w:rPr>
              <w:t>1.6</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5CBDCED0" w14:textId="77777777" w:rsidTr="00FC7D8B">
        <w:tc>
          <w:tcPr>
            <w:tcW w:w="2694" w:type="dxa"/>
            <w:gridSpan w:val="2"/>
          </w:tcPr>
          <w:p w14:paraId="49E80D6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Roles”</w:t>
            </w:r>
          </w:p>
        </w:tc>
        <w:tc>
          <w:tcPr>
            <w:tcW w:w="6946" w:type="dxa"/>
            <w:gridSpan w:val="2"/>
          </w:tcPr>
          <w:p w14:paraId="665818D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 role described as a Key Role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and any additional roles added from time to time in accordance with Clause</w:t>
            </w:r>
            <w:r>
              <w:rPr>
                <w:rFonts w:ascii="Arial" w:hAnsi="Arial" w:cs="Arial"/>
                <w:sz w:val="22"/>
                <w:szCs w:val="22"/>
              </w:rPr>
              <w:t xml:space="preserve"> E</w:t>
            </w:r>
            <w:r w:rsidRPr="009B3E65">
              <w:rPr>
                <w:rFonts w:ascii="Arial" w:hAnsi="Arial" w:cs="Arial"/>
                <w:sz w:val="22"/>
                <w:szCs w:val="22"/>
              </w:rPr>
              <w:t>1.4</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0C7D9AA9" w14:textId="77777777" w:rsidTr="00FC7D8B">
        <w:tc>
          <w:tcPr>
            <w:tcW w:w="2694" w:type="dxa"/>
            <w:gridSpan w:val="2"/>
          </w:tcPr>
          <w:p w14:paraId="78B3F22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w:t>
            </w:r>
          </w:p>
        </w:tc>
        <w:tc>
          <w:tcPr>
            <w:tcW w:w="6946" w:type="dxa"/>
            <w:gridSpan w:val="2"/>
          </w:tcPr>
          <w:p w14:paraId="2A5EA8C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 xml:space="preserve">each Sub-contract with a Key Sub-contractor; </w:t>
            </w:r>
          </w:p>
        </w:tc>
      </w:tr>
      <w:tr w:rsidR="00B165B9" w:rsidRPr="005A1989" w14:paraId="274FD45E" w14:textId="77777777" w:rsidTr="00FC7D8B">
        <w:tc>
          <w:tcPr>
            <w:tcW w:w="2694" w:type="dxa"/>
            <w:gridSpan w:val="2"/>
          </w:tcPr>
          <w:p w14:paraId="49A2F9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Sub-contractor”</w:t>
            </w:r>
          </w:p>
        </w:tc>
        <w:tc>
          <w:tcPr>
            <w:tcW w:w="6946" w:type="dxa"/>
            <w:gridSpan w:val="2"/>
          </w:tcPr>
          <w:p w14:paraId="0C5D72BF" w14:textId="77777777" w:rsidR="00B165B9" w:rsidRPr="009B3E65" w:rsidRDefault="00B165B9" w:rsidP="00FC7D8B">
            <w:pPr>
              <w:pStyle w:val="BodyText"/>
              <w:spacing w:before="120" w:after="120"/>
              <w:ind w:left="-75"/>
              <w:jc w:val="left"/>
              <w:rPr>
                <w:rFonts w:ascii="Arial" w:hAnsi="Arial" w:cs="Arial"/>
                <w:bCs/>
                <w:color w:val="000000"/>
                <w:sz w:val="22"/>
                <w:szCs w:val="22"/>
              </w:rPr>
            </w:pPr>
            <w:r w:rsidRPr="009B3E65">
              <w:rPr>
                <w:rFonts w:ascii="Arial" w:hAnsi="Arial" w:cs="Arial"/>
                <w:bCs/>
                <w:color w:val="000000"/>
                <w:sz w:val="22"/>
                <w:szCs w:val="22"/>
              </w:rPr>
              <w:t xml:space="preserve">any </w:t>
            </w:r>
            <w:r w:rsidRPr="009B3E65">
              <w:rPr>
                <w:rFonts w:ascii="Arial" w:hAnsi="Arial" w:cs="Arial"/>
                <w:sz w:val="22"/>
                <w:szCs w:val="22"/>
              </w:rPr>
              <w:t>Sub</w:t>
            </w:r>
            <w:r w:rsidRPr="009B3E65">
              <w:rPr>
                <w:rFonts w:ascii="Arial" w:hAnsi="Arial" w:cs="Arial"/>
                <w:bCs/>
                <w:color w:val="000000"/>
                <w:sz w:val="22"/>
                <w:szCs w:val="22"/>
              </w:rPr>
              <w:t>-contractor:</w:t>
            </w:r>
          </w:p>
          <w:p w14:paraId="7807CB52" w14:textId="77777777" w:rsidR="00B165B9" w:rsidRPr="009B3E65" w:rsidRDefault="00B165B9" w:rsidP="00B165B9">
            <w:pPr>
              <w:pStyle w:val="BodyText"/>
              <w:numPr>
                <w:ilvl w:val="0"/>
                <w:numId w:val="113"/>
              </w:numPr>
              <w:spacing w:before="120" w:after="120"/>
              <w:ind w:hanging="507"/>
              <w:jc w:val="left"/>
              <w:rPr>
                <w:rFonts w:ascii="Arial" w:hAnsi="Arial" w:cs="Arial"/>
                <w:sz w:val="22"/>
                <w:szCs w:val="22"/>
              </w:rPr>
            </w:pPr>
            <w:r w:rsidRPr="009B3E65">
              <w:rPr>
                <w:rFonts w:ascii="Arial" w:hAnsi="Arial" w:cs="Arial"/>
                <w:sz w:val="22"/>
                <w:szCs w:val="22"/>
              </w:rPr>
              <w:t>which, in the opinion of the Authority, performs (or would perform if appointed) a critical role in the provision of all or any part of the Services; and/or</w:t>
            </w:r>
          </w:p>
          <w:p w14:paraId="5E1002FF" w14:textId="2E97410E" w:rsidR="00B165B9" w:rsidRPr="009B3E65" w:rsidRDefault="00B165B9" w:rsidP="00F50E27">
            <w:pPr>
              <w:pStyle w:val="BodyText"/>
              <w:numPr>
                <w:ilvl w:val="0"/>
                <w:numId w:val="113"/>
              </w:numPr>
              <w:spacing w:before="120" w:after="120"/>
              <w:ind w:hanging="507"/>
              <w:jc w:val="left"/>
              <w:rPr>
                <w:rFonts w:ascii="Arial" w:hAnsi="Arial" w:cs="Arial"/>
                <w:bCs/>
                <w:sz w:val="22"/>
                <w:szCs w:val="22"/>
              </w:rPr>
            </w:pPr>
            <w:r w:rsidRPr="009B3E65">
              <w:rPr>
                <w:rFonts w:ascii="Arial" w:hAnsi="Arial" w:cs="Arial"/>
                <w:sz w:val="22"/>
                <w:szCs w:val="22"/>
              </w:rPr>
              <w:t xml:space="preserve">with a Sub-contract with a contract value which at the time of appointment </w:t>
            </w:r>
            <w:r w:rsidR="007D6AB2">
              <w:rPr>
                <w:rFonts w:ascii="Arial" w:hAnsi="Arial" w:cs="Arial"/>
                <w:sz w:val="22"/>
                <w:szCs w:val="22"/>
              </w:rPr>
              <w:t xml:space="preserve">is equal to or would </w:t>
            </w:r>
            <w:r w:rsidRPr="009B3E65">
              <w:rPr>
                <w:rFonts w:ascii="Arial" w:hAnsi="Arial" w:cs="Arial"/>
                <w:sz w:val="22"/>
                <w:szCs w:val="22"/>
              </w:rPr>
              <w:t xml:space="preserve">exceed (or would exceed if appointed) </w:t>
            </w:r>
            <w:r w:rsidR="007D6AB2">
              <w:rPr>
                <w:rFonts w:ascii="Arial" w:hAnsi="Arial" w:cs="Arial"/>
                <w:sz w:val="22"/>
                <w:szCs w:val="22"/>
              </w:rPr>
              <w:t xml:space="preserve">five </w:t>
            </w:r>
            <w:r w:rsidR="004C38F7">
              <w:rPr>
                <w:rFonts w:ascii="Arial" w:hAnsi="Arial" w:cs="Arial"/>
                <w:sz w:val="22"/>
                <w:szCs w:val="22"/>
              </w:rPr>
              <w:t>percent (</w:t>
            </w:r>
            <w:r w:rsidR="007D6AB2">
              <w:rPr>
                <w:rFonts w:ascii="Arial" w:hAnsi="Arial" w:cs="Arial"/>
                <w:sz w:val="22"/>
                <w:szCs w:val="22"/>
              </w:rPr>
              <w:t>5</w:t>
            </w:r>
            <w:r w:rsidRPr="009B3E65">
              <w:rPr>
                <w:rFonts w:ascii="Arial" w:hAnsi="Arial" w:cs="Arial"/>
                <w:sz w:val="22"/>
                <w:szCs w:val="22"/>
              </w:rPr>
              <w:t>%</w:t>
            </w:r>
            <w:r w:rsidR="004C38F7">
              <w:rPr>
                <w:rFonts w:ascii="Arial" w:hAnsi="Arial" w:cs="Arial"/>
                <w:sz w:val="22"/>
                <w:szCs w:val="22"/>
              </w:rPr>
              <w:t>)</w:t>
            </w:r>
            <w:r w:rsidRPr="009B3E65">
              <w:rPr>
                <w:rFonts w:ascii="Arial" w:hAnsi="Arial" w:cs="Arial"/>
                <w:sz w:val="22"/>
                <w:szCs w:val="22"/>
              </w:rPr>
              <w:t xml:space="preserve"> of </w:t>
            </w:r>
            <w:r w:rsidR="00F50E27">
              <w:rPr>
                <w:rFonts w:ascii="Arial" w:hAnsi="Arial" w:cs="Arial"/>
                <w:sz w:val="22"/>
                <w:szCs w:val="22"/>
              </w:rPr>
              <w:t xml:space="preserve">either </w:t>
            </w:r>
            <w:r w:rsidRPr="009B3E65">
              <w:rPr>
                <w:rFonts w:ascii="Arial" w:hAnsi="Arial" w:cs="Arial"/>
                <w:sz w:val="22"/>
                <w:szCs w:val="22"/>
              </w:rPr>
              <w:t xml:space="preserve">the aggregate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forecast to be payable under this Agreement (as set out in the Financial Model)</w:t>
            </w:r>
            <w:r w:rsidR="00F50E27">
              <w:rPr>
                <w:rFonts w:ascii="Arial" w:hAnsi="Arial" w:cs="Arial"/>
                <w:sz w:val="22"/>
                <w:szCs w:val="22"/>
              </w:rPr>
              <w:t>,</w:t>
            </w:r>
            <w:r w:rsidR="001523C4">
              <w:rPr>
                <w:rFonts w:ascii="Arial" w:hAnsi="Arial" w:cs="Arial"/>
                <w:sz w:val="22"/>
                <w:szCs w:val="22"/>
              </w:rPr>
              <w:t xml:space="preserve"> or the expected customer volumes</w:t>
            </w:r>
            <w:r w:rsidR="00807A92">
              <w:rPr>
                <w:rFonts w:ascii="Arial" w:hAnsi="Arial" w:cs="Arial"/>
                <w:sz w:val="22"/>
                <w:szCs w:val="22"/>
              </w:rPr>
              <w:t xml:space="preserve"> over the Term</w:t>
            </w:r>
            <w:r w:rsidRPr="009B3E65">
              <w:rPr>
                <w:rFonts w:ascii="Arial" w:hAnsi="Arial" w:cs="Arial"/>
                <w:sz w:val="22"/>
                <w:szCs w:val="22"/>
              </w:rPr>
              <w:t>;</w:t>
            </w:r>
          </w:p>
        </w:tc>
      </w:tr>
      <w:tr w:rsidR="00B165B9" w:rsidRPr="005A1989" w14:paraId="3ED2DAC0" w14:textId="77777777" w:rsidTr="00FC7D8B">
        <w:tc>
          <w:tcPr>
            <w:tcW w:w="2694" w:type="dxa"/>
            <w:gridSpan w:val="2"/>
          </w:tcPr>
          <w:p w14:paraId="3C92EAE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“Know-How”</w:t>
            </w:r>
          </w:p>
        </w:tc>
        <w:tc>
          <w:tcPr>
            <w:tcW w:w="6946" w:type="dxa"/>
            <w:gridSpan w:val="2"/>
          </w:tcPr>
          <w:p w14:paraId="6B4B323A"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A43196" w:rsidRPr="005A1989" w14:paraId="7EC65DE9" w14:textId="77777777" w:rsidTr="00FC7D8B">
        <w:tc>
          <w:tcPr>
            <w:tcW w:w="2694" w:type="dxa"/>
            <w:gridSpan w:val="2"/>
          </w:tcPr>
          <w:p w14:paraId="7BF6DC3F" w14:textId="650A07BF" w:rsidR="00A43196" w:rsidRPr="005A1989" w:rsidRDefault="00A43196" w:rsidP="00FC7D8B">
            <w:pPr>
              <w:pStyle w:val="BodyText"/>
              <w:spacing w:before="120" w:after="120"/>
              <w:ind w:left="-74"/>
              <w:jc w:val="left"/>
              <w:rPr>
                <w:rFonts w:ascii="Arial" w:hAnsi="Arial" w:cs="Arial"/>
                <w:b/>
                <w:sz w:val="22"/>
                <w:szCs w:val="22"/>
              </w:rPr>
            </w:pPr>
            <w:r>
              <w:rPr>
                <w:rFonts w:ascii="Arial" w:hAnsi="Arial" w:cs="Arial"/>
                <w:b/>
                <w:sz w:val="22"/>
                <w:szCs w:val="22"/>
              </w:rPr>
              <w:t>“Landed Resources”</w:t>
            </w:r>
          </w:p>
        </w:tc>
        <w:tc>
          <w:tcPr>
            <w:tcW w:w="6946" w:type="dxa"/>
            <w:gridSpan w:val="2"/>
          </w:tcPr>
          <w:p w14:paraId="486C5359" w14:textId="45A5D777" w:rsidR="00A43196" w:rsidRPr="009B3E65" w:rsidRDefault="00A43196" w:rsidP="00A43196">
            <w:pPr>
              <w:pStyle w:val="BodyText"/>
              <w:spacing w:before="120" w:after="120"/>
              <w:ind w:left="-101"/>
              <w:jc w:val="left"/>
              <w:rPr>
                <w:rFonts w:ascii="Arial" w:hAnsi="Arial" w:cs="Arial"/>
                <w:sz w:val="22"/>
                <w:szCs w:val="22"/>
              </w:rPr>
            </w:pPr>
            <w:r w:rsidRPr="00A43196">
              <w:rPr>
                <w:rFonts w:ascii="Arial" w:hAnsi="Arial" w:cs="Arial"/>
                <w:sz w:val="22"/>
                <w:szCs w:val="22"/>
              </w:rPr>
              <w:t xml:space="preserve">when the </w:t>
            </w:r>
            <w:r>
              <w:rPr>
                <w:rFonts w:ascii="Arial" w:hAnsi="Arial" w:cs="Arial"/>
                <w:sz w:val="22"/>
                <w:szCs w:val="22"/>
              </w:rPr>
              <w:t>Supplier</w:t>
            </w:r>
            <w:r w:rsidRPr="00A43196">
              <w:rPr>
                <w:rFonts w:ascii="Arial" w:hAnsi="Arial" w:cs="Arial"/>
                <w:sz w:val="22"/>
                <w:szCs w:val="22"/>
              </w:rPr>
              <w:t xml:space="preserve"> or its Sub-contractor causes foreign nationals to be brought to the United Kingdom to provide the Services</w:t>
            </w:r>
            <w:r>
              <w:rPr>
                <w:rFonts w:ascii="Arial" w:hAnsi="Arial" w:cs="Arial"/>
                <w:sz w:val="22"/>
                <w:szCs w:val="22"/>
              </w:rPr>
              <w:t>;</w:t>
            </w:r>
          </w:p>
        </w:tc>
      </w:tr>
      <w:tr w:rsidR="00B165B9" w:rsidRPr="005A1989" w14:paraId="08C73E67" w14:textId="77777777" w:rsidTr="00FC7D8B">
        <w:tc>
          <w:tcPr>
            <w:tcW w:w="2694" w:type="dxa"/>
            <w:gridSpan w:val="2"/>
          </w:tcPr>
          <w:p w14:paraId="5E7909A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“Law”</w:t>
            </w:r>
          </w:p>
        </w:tc>
        <w:tc>
          <w:tcPr>
            <w:tcW w:w="6946" w:type="dxa"/>
            <w:gridSpan w:val="2"/>
          </w:tcPr>
          <w:p w14:paraId="647572F0"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sz w:val="22"/>
                <w:szCs w:val="22"/>
              </w:rPr>
              <w:t>any law, statute, subordinate legislation within the meaning of section</w:t>
            </w:r>
            <w:r>
              <w:rPr>
                <w:rFonts w:ascii="Arial" w:hAnsi="Arial" w:cs="Arial"/>
                <w:sz w:val="22"/>
                <w:szCs w:val="22"/>
              </w:rPr>
              <w:t xml:space="preserve"> </w:t>
            </w:r>
            <w:r w:rsidRPr="009B3E65">
              <w:rPr>
                <w:rFonts w:ascii="Arial" w:hAnsi="Arial" w:cs="Arial"/>
                <w:sz w:val="22"/>
                <w:szCs w:val="22"/>
              </w:rPr>
              <w:t>21(1) of the Interpretation Act</w:t>
            </w:r>
            <w:r>
              <w:rPr>
                <w:rFonts w:ascii="Arial" w:hAnsi="Arial" w:cs="Arial"/>
                <w:sz w:val="22"/>
                <w:szCs w:val="22"/>
              </w:rPr>
              <w:t xml:space="preserve"> </w:t>
            </w:r>
            <w:r w:rsidRPr="009B3E65">
              <w:rPr>
                <w:rFonts w:ascii="Arial" w:hAnsi="Arial" w:cs="Arial"/>
                <w:sz w:val="22"/>
                <w:szCs w:val="22"/>
              </w:rPr>
              <w:t>1978, bye-law, enforceable right within the meaning of section</w:t>
            </w:r>
            <w:r>
              <w:rPr>
                <w:rFonts w:ascii="Arial" w:hAnsi="Arial" w:cs="Arial"/>
                <w:sz w:val="22"/>
                <w:szCs w:val="22"/>
              </w:rPr>
              <w:t xml:space="preserve"> </w:t>
            </w:r>
            <w:r w:rsidRPr="009B3E65">
              <w:rPr>
                <w:rFonts w:ascii="Arial" w:hAnsi="Arial" w:cs="Arial"/>
                <w:sz w:val="22"/>
                <w:szCs w:val="22"/>
              </w:rPr>
              <w:t>2 of the European Communities Act 1972, regulation, order, mandatory guidance or code of practice, judgment of a relevant court of law, or directives or requirements of any regulatory body with which the Supplier is bound to comply;</w:t>
            </w:r>
          </w:p>
        </w:tc>
      </w:tr>
      <w:tr w:rsidR="00F76ABE" w:rsidRPr="005A1989" w14:paraId="57D42522" w14:textId="77777777" w:rsidTr="00FC7D8B">
        <w:tc>
          <w:tcPr>
            <w:tcW w:w="2694" w:type="dxa"/>
            <w:gridSpan w:val="2"/>
          </w:tcPr>
          <w:p w14:paraId="0342B86C" w14:textId="36C4D5CB" w:rsidR="00F76ABE" w:rsidRPr="005A1989" w:rsidRDefault="00F76ABE" w:rsidP="00FC7D8B">
            <w:pPr>
              <w:pStyle w:val="BodyText"/>
              <w:spacing w:before="120" w:after="120"/>
              <w:ind w:left="-74"/>
              <w:jc w:val="left"/>
              <w:rPr>
                <w:rFonts w:ascii="Arial" w:hAnsi="Arial" w:cs="Arial"/>
                <w:b/>
                <w:sz w:val="22"/>
                <w:szCs w:val="22"/>
              </w:rPr>
            </w:pPr>
            <w:r>
              <w:rPr>
                <w:rFonts w:ascii="Arial" w:hAnsi="Arial" w:cs="Arial"/>
                <w:b/>
                <w:sz w:val="22"/>
                <w:szCs w:val="22"/>
              </w:rPr>
              <w:t>“League Tables”</w:t>
            </w:r>
          </w:p>
        </w:tc>
        <w:tc>
          <w:tcPr>
            <w:tcW w:w="6946" w:type="dxa"/>
            <w:gridSpan w:val="2"/>
          </w:tcPr>
          <w:p w14:paraId="31A9BD69" w14:textId="44BE71B1" w:rsidR="00F76ABE" w:rsidRPr="009B3E65" w:rsidRDefault="00F76ABE" w:rsidP="00EB49DD">
            <w:pPr>
              <w:pStyle w:val="BodyText"/>
              <w:spacing w:before="120" w:after="120"/>
              <w:ind w:left="-101"/>
              <w:jc w:val="left"/>
              <w:rPr>
                <w:rFonts w:ascii="Arial" w:hAnsi="Arial" w:cs="Arial"/>
                <w:sz w:val="22"/>
                <w:szCs w:val="22"/>
              </w:rPr>
            </w:pPr>
            <w:r>
              <w:rPr>
                <w:rFonts w:ascii="Arial" w:hAnsi="Arial" w:cs="Arial"/>
                <w:sz w:val="22"/>
                <w:szCs w:val="22"/>
              </w:rPr>
              <w:t xml:space="preserve">ranked tables of prime providers’ performance in relation to the </w:t>
            </w:r>
            <w:r w:rsidR="00EB49DD">
              <w:rPr>
                <w:rFonts w:ascii="Arial" w:hAnsi="Arial" w:cs="Arial"/>
                <w:sz w:val="22"/>
                <w:szCs w:val="22"/>
              </w:rPr>
              <w:t>Restart Contracts</w:t>
            </w:r>
            <w:r>
              <w:rPr>
                <w:rFonts w:ascii="Arial" w:hAnsi="Arial" w:cs="Arial"/>
                <w:sz w:val="22"/>
                <w:szCs w:val="22"/>
              </w:rPr>
              <w:t xml:space="preserve">, compiled by the Authority and based on Transparency Information received under this Agreement and equivalent information received under other </w:t>
            </w:r>
            <w:r w:rsidR="00EB49DD">
              <w:rPr>
                <w:rFonts w:ascii="Arial" w:hAnsi="Arial" w:cs="Arial"/>
                <w:sz w:val="22"/>
                <w:szCs w:val="22"/>
              </w:rPr>
              <w:t>Restart</w:t>
            </w:r>
            <w:r>
              <w:rPr>
                <w:rFonts w:ascii="Arial" w:hAnsi="Arial" w:cs="Arial"/>
                <w:sz w:val="22"/>
                <w:szCs w:val="22"/>
              </w:rPr>
              <w:t xml:space="preserve"> Contracts</w:t>
            </w:r>
            <w:r w:rsidR="00EB49DD">
              <w:rPr>
                <w:rFonts w:ascii="Arial" w:hAnsi="Arial" w:cs="Arial"/>
                <w:sz w:val="22"/>
                <w:szCs w:val="22"/>
              </w:rPr>
              <w:t xml:space="preserve"> and which may apply weighting</w:t>
            </w:r>
            <w:r>
              <w:rPr>
                <w:rFonts w:ascii="Arial" w:hAnsi="Arial" w:cs="Arial"/>
                <w:sz w:val="22"/>
                <w:szCs w:val="22"/>
              </w:rPr>
              <w:t>;</w:t>
            </w:r>
          </w:p>
        </w:tc>
      </w:tr>
      <w:tr w:rsidR="00B165B9" w:rsidRPr="005A1989" w14:paraId="375DF3DD" w14:textId="77777777" w:rsidTr="00FC7D8B">
        <w:tc>
          <w:tcPr>
            <w:tcW w:w="2694" w:type="dxa"/>
            <w:gridSpan w:val="2"/>
          </w:tcPr>
          <w:p w14:paraId="5EB1A76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“Licensed Software”</w:t>
            </w:r>
          </w:p>
        </w:tc>
        <w:tc>
          <w:tcPr>
            <w:tcW w:w="6946" w:type="dxa"/>
            <w:gridSpan w:val="2"/>
          </w:tcPr>
          <w:p w14:paraId="606FAD7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B165B9" w:rsidRPr="005A1989" w14:paraId="488642E1" w14:textId="77777777" w:rsidTr="00FC7D8B">
        <w:tc>
          <w:tcPr>
            <w:tcW w:w="2694" w:type="dxa"/>
            <w:gridSpan w:val="2"/>
          </w:tcPr>
          <w:p w14:paraId="2A612C0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“Losses”</w:t>
            </w:r>
          </w:p>
        </w:tc>
        <w:tc>
          <w:tcPr>
            <w:tcW w:w="6946" w:type="dxa"/>
            <w:gridSpan w:val="2"/>
          </w:tcPr>
          <w:p w14:paraId="6CE28146"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B165B9" w:rsidRPr="005A1989" w14:paraId="4A2F1445" w14:textId="77777777" w:rsidTr="00FC7D8B">
        <w:tblPrEx>
          <w:tblCellMar>
            <w:left w:w="108" w:type="dxa"/>
            <w:right w:w="108" w:type="dxa"/>
          </w:tblCellMar>
        </w:tblPrEx>
        <w:tc>
          <w:tcPr>
            <w:tcW w:w="2694" w:type="dxa"/>
            <w:gridSpan w:val="2"/>
          </w:tcPr>
          <w:p w14:paraId="61C093A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“Maintenance Schedule”</w:t>
            </w:r>
          </w:p>
        </w:tc>
        <w:tc>
          <w:tcPr>
            <w:tcW w:w="6946" w:type="dxa"/>
            <w:gridSpan w:val="2"/>
          </w:tcPr>
          <w:p w14:paraId="33EDF079" w14:textId="1239DEA6" w:rsidR="00B165B9" w:rsidRPr="009B3E65" w:rsidRDefault="00B165B9" w:rsidP="00C250BB">
            <w:pPr>
              <w:pStyle w:val="BodyText"/>
              <w:spacing w:before="120" w:after="120"/>
              <w:jc w:val="left"/>
              <w:rPr>
                <w:rFonts w:ascii="Arial" w:hAnsi="Arial" w:cs="Arial"/>
                <w:spacing w:val="-2"/>
                <w:sz w:val="22"/>
                <w:szCs w:val="22"/>
              </w:rPr>
            </w:pPr>
            <w:r w:rsidRPr="009B3E65">
              <w:rPr>
                <w:rFonts w:ascii="Arial" w:hAnsi="Arial" w:cs="Arial"/>
                <w:spacing w:val="-2"/>
                <w:sz w:val="22"/>
                <w:szCs w:val="22"/>
              </w:rPr>
              <w:t>shall have the meaning set out in Clause</w:t>
            </w:r>
            <w:r>
              <w:rPr>
                <w:rFonts w:ascii="Arial" w:hAnsi="Arial" w:cs="Arial"/>
                <w:spacing w:val="-2"/>
                <w:sz w:val="22"/>
                <w:szCs w:val="22"/>
              </w:rPr>
              <w:t xml:space="preserve"> </w:t>
            </w:r>
            <w:r w:rsidR="00C250BB">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 xml:space="preserve">(Maintenance); </w:t>
            </w:r>
          </w:p>
        </w:tc>
      </w:tr>
      <w:tr w:rsidR="00B165B9" w:rsidRPr="005A1989" w14:paraId="40DA16EB" w14:textId="77777777" w:rsidTr="00FC7D8B">
        <w:tblPrEx>
          <w:tblCellMar>
            <w:left w:w="108" w:type="dxa"/>
            <w:right w:w="108" w:type="dxa"/>
          </w:tblCellMar>
        </w:tblPrEx>
        <w:tc>
          <w:tcPr>
            <w:tcW w:w="2694" w:type="dxa"/>
            <w:gridSpan w:val="2"/>
          </w:tcPr>
          <w:p w14:paraId="0B296B65"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Malicious Software</w:t>
            </w:r>
            <w:r w:rsidRPr="005A1989">
              <w:rPr>
                <w:rFonts w:ascii="Arial" w:hAnsi="Arial" w:cs="Arial"/>
                <w:b/>
                <w:sz w:val="22"/>
                <w:szCs w:val="22"/>
              </w:rPr>
              <w:t>”</w:t>
            </w:r>
          </w:p>
        </w:tc>
        <w:tc>
          <w:tcPr>
            <w:tcW w:w="6946" w:type="dxa"/>
            <w:gridSpan w:val="2"/>
          </w:tcPr>
          <w:p w14:paraId="4F09AA60" w14:textId="77777777" w:rsidR="00B165B9" w:rsidRPr="009B3E65" w:rsidRDefault="00B165B9" w:rsidP="00FC7D8B">
            <w:pPr>
              <w:pStyle w:val="BodyText"/>
              <w:spacing w:before="120" w:after="120"/>
              <w:jc w:val="left"/>
              <w:rPr>
                <w:rFonts w:ascii="Arial" w:hAnsi="Arial" w:cs="Arial"/>
                <w:b/>
                <w:bCs/>
                <w:iCs/>
                <w:spacing w:val="-2"/>
                <w:sz w:val="22"/>
                <w:szCs w:val="22"/>
              </w:rPr>
            </w:pPr>
            <w:r w:rsidRPr="009B3E65">
              <w:rPr>
                <w:rFonts w:ascii="Arial" w:hAnsi="Arial" w:cs="Arial"/>
                <w:spacing w:val="-2"/>
                <w:sz w:val="22"/>
                <w:szCs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5B9" w:rsidRPr="005A1989" w14:paraId="178C5EAC" w14:textId="77777777" w:rsidTr="00FC7D8B">
        <w:tc>
          <w:tcPr>
            <w:tcW w:w="2694" w:type="dxa"/>
            <w:gridSpan w:val="2"/>
          </w:tcPr>
          <w:p w14:paraId="09ADFA6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“Management Information”</w:t>
            </w:r>
          </w:p>
        </w:tc>
        <w:tc>
          <w:tcPr>
            <w:tcW w:w="6946" w:type="dxa"/>
            <w:gridSpan w:val="2"/>
          </w:tcPr>
          <w:p w14:paraId="726B403D" w14:textId="4AB58C2C" w:rsidR="00B165B9" w:rsidRPr="009B3E65" w:rsidRDefault="00B165B9" w:rsidP="00E62B0A">
            <w:pPr>
              <w:pStyle w:val="BodyText"/>
              <w:spacing w:before="120" w:after="120"/>
              <w:ind w:left="-101"/>
              <w:jc w:val="left"/>
              <w:rPr>
                <w:rFonts w:ascii="Arial" w:hAnsi="Arial" w:cs="Arial"/>
                <w:sz w:val="22"/>
                <w:szCs w:val="22"/>
              </w:rPr>
            </w:pPr>
            <w:r w:rsidRPr="009B3E65">
              <w:rPr>
                <w:rFonts w:ascii="Arial" w:hAnsi="Arial" w:cs="Arial"/>
                <w:sz w:val="22"/>
                <w:szCs w:val="22"/>
              </w:rPr>
              <w:t>the management information specified in</w:t>
            </w:r>
            <w:r w:rsidR="006C2CD0">
              <w:rPr>
                <w:rFonts w:ascii="Arial" w:hAnsi="Arial" w:cs="Arial"/>
                <w:sz w:val="22"/>
                <w:szCs w:val="22"/>
              </w:rPr>
              <w:t xml:space="preserve"> </w:t>
            </w:r>
            <w:r w:rsidR="00E62B0A">
              <w:rPr>
                <w:rFonts w:ascii="Arial" w:hAnsi="Arial" w:cs="Arial"/>
                <w:sz w:val="22"/>
                <w:szCs w:val="22"/>
              </w:rPr>
              <w:t>C</w:t>
            </w:r>
            <w:r w:rsidR="006C2CD0">
              <w:rPr>
                <w:rFonts w:ascii="Arial" w:hAnsi="Arial" w:cs="Arial"/>
                <w:sz w:val="22"/>
                <w:szCs w:val="22"/>
              </w:rPr>
              <w:t xml:space="preserve">lause </w:t>
            </w:r>
            <w:r w:rsidR="00C47E77">
              <w:rPr>
                <w:rFonts w:ascii="Arial" w:hAnsi="Arial" w:cs="Arial"/>
                <w:sz w:val="22"/>
                <w:szCs w:val="22"/>
              </w:rPr>
              <w:t>F10</w:t>
            </w:r>
            <w:r w:rsidR="006C2CD0">
              <w:rPr>
                <w:rFonts w:ascii="Arial" w:hAnsi="Arial" w:cs="Arial"/>
                <w:sz w:val="22"/>
                <w:szCs w:val="22"/>
              </w:rPr>
              <w:t xml:space="preserve"> and Schedule 8.8 (Management Information)</w:t>
            </w:r>
            <w:r w:rsidRPr="009B3E65">
              <w:rPr>
                <w:rFonts w:ascii="Arial" w:hAnsi="Arial" w:cs="Arial"/>
                <w:sz w:val="22"/>
                <w:szCs w:val="22"/>
              </w:rPr>
              <w:t xml:space="preserve"> to be provided by the Supplier to the Authority;</w:t>
            </w:r>
          </w:p>
        </w:tc>
      </w:tr>
      <w:tr w:rsidR="00BE2197" w:rsidRPr="005A1989" w14:paraId="651004F0" w14:textId="77777777" w:rsidTr="00FC7D8B">
        <w:tc>
          <w:tcPr>
            <w:tcW w:w="2694" w:type="dxa"/>
            <w:gridSpan w:val="2"/>
          </w:tcPr>
          <w:p w14:paraId="7978EAD6" w14:textId="156183A1" w:rsidR="00BE2197" w:rsidRPr="00BE2197" w:rsidRDefault="00BE2197" w:rsidP="00FC7D8B">
            <w:pPr>
              <w:pStyle w:val="BodyText"/>
              <w:spacing w:before="120" w:after="120"/>
              <w:ind w:left="-74"/>
              <w:jc w:val="left"/>
              <w:rPr>
                <w:rFonts w:ascii="Arial" w:hAnsi="Arial" w:cs="Arial"/>
                <w:b/>
                <w:sz w:val="22"/>
                <w:szCs w:val="22"/>
              </w:rPr>
            </w:pPr>
          </w:p>
        </w:tc>
        <w:tc>
          <w:tcPr>
            <w:tcW w:w="6946" w:type="dxa"/>
            <w:gridSpan w:val="2"/>
          </w:tcPr>
          <w:p w14:paraId="2ED60F27" w14:textId="55458762" w:rsidR="00BE2197" w:rsidRPr="009B3E65" w:rsidRDefault="00BE2197">
            <w:pPr>
              <w:pStyle w:val="BodyText"/>
              <w:spacing w:before="120" w:after="120"/>
              <w:ind w:left="-101"/>
              <w:jc w:val="left"/>
              <w:rPr>
                <w:rFonts w:ascii="Arial" w:hAnsi="Arial" w:cs="Arial"/>
                <w:sz w:val="22"/>
                <w:szCs w:val="22"/>
              </w:rPr>
            </w:pPr>
          </w:p>
        </w:tc>
      </w:tr>
      <w:tr w:rsidR="0013153F" w:rsidRPr="005A1989" w14:paraId="62F5B0F0" w14:textId="77777777" w:rsidTr="00FC7D8B">
        <w:tc>
          <w:tcPr>
            <w:tcW w:w="2694" w:type="dxa"/>
            <w:gridSpan w:val="2"/>
          </w:tcPr>
          <w:p w14:paraId="27B25488" w14:textId="03A316EF"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Admin Fees”</w:t>
            </w:r>
          </w:p>
        </w:tc>
        <w:tc>
          <w:tcPr>
            <w:tcW w:w="6946" w:type="dxa"/>
            <w:gridSpan w:val="2"/>
          </w:tcPr>
          <w:p w14:paraId="1C8B07AA" w14:textId="774AF097" w:rsidR="0013153F" w:rsidRPr="0013153F" w:rsidRDefault="0013153F" w:rsidP="004C38F7">
            <w:pPr>
              <w:pStyle w:val="BodyText"/>
              <w:spacing w:before="120" w:after="120"/>
              <w:ind w:left="-101"/>
              <w:jc w:val="left"/>
              <w:rPr>
                <w:rFonts w:ascii="Arial" w:hAnsi="Arial" w:cs="Arial"/>
                <w:sz w:val="22"/>
                <w:szCs w:val="22"/>
              </w:rPr>
            </w:pPr>
            <w:r w:rsidRPr="0013153F">
              <w:rPr>
                <w:rFonts w:ascii="Arial" w:hAnsi="Arial" w:cs="Arial"/>
                <w:sz w:val="22"/>
                <w:szCs w:val="22"/>
              </w:rPr>
              <w:t xml:space="preserve">the costs incurred by the Authority in dealing with MI Failures calculated in accordance with the tariff of administration charges published by the Crown Commercial Service at the following link (or such other place as the Authority notifies the </w:t>
            </w:r>
            <w:r>
              <w:rPr>
                <w:rFonts w:ascii="Arial" w:hAnsi="Arial" w:cs="Arial"/>
                <w:sz w:val="22"/>
                <w:szCs w:val="22"/>
              </w:rPr>
              <w:t>Supplier</w:t>
            </w:r>
            <w:r w:rsidRPr="0013153F">
              <w:rPr>
                <w:rFonts w:ascii="Arial" w:hAnsi="Arial" w:cs="Arial"/>
                <w:sz w:val="22"/>
                <w:szCs w:val="22"/>
              </w:rPr>
              <w:t xml:space="preserve"> from time to time):</w:t>
            </w:r>
          </w:p>
          <w:p w14:paraId="7F61B8A6" w14:textId="284E3288" w:rsidR="0013153F" w:rsidRPr="009B3E65" w:rsidRDefault="0013153F" w:rsidP="0013153F">
            <w:pPr>
              <w:pStyle w:val="BodyText"/>
              <w:spacing w:before="120" w:after="120"/>
              <w:ind w:left="-101"/>
              <w:jc w:val="left"/>
              <w:rPr>
                <w:rFonts w:ascii="Arial" w:hAnsi="Arial" w:cs="Arial"/>
                <w:sz w:val="22"/>
                <w:szCs w:val="22"/>
              </w:rPr>
            </w:pPr>
            <w:r w:rsidRPr="0013153F">
              <w:rPr>
                <w:rFonts w:ascii="Arial" w:hAnsi="Arial" w:cs="Arial"/>
                <w:sz w:val="22"/>
                <w:szCs w:val="22"/>
              </w:rPr>
              <w:t>https://www.gov.uk/guidance/current-crown-commercial-service-suppliers-what-you-need-to-know</w:t>
            </w:r>
            <w:r>
              <w:rPr>
                <w:rFonts w:ascii="Arial" w:hAnsi="Arial" w:cs="Arial"/>
                <w:sz w:val="22"/>
                <w:szCs w:val="22"/>
              </w:rPr>
              <w:t>;</w:t>
            </w:r>
          </w:p>
        </w:tc>
      </w:tr>
      <w:tr w:rsidR="0013153F" w:rsidRPr="005A1989" w14:paraId="3D4F0542" w14:textId="77777777" w:rsidTr="00FC7D8B">
        <w:tc>
          <w:tcPr>
            <w:tcW w:w="2694" w:type="dxa"/>
            <w:gridSpan w:val="2"/>
          </w:tcPr>
          <w:p w14:paraId="3F5EEB4D" w14:textId="6C49F9AC"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Failure”</w:t>
            </w:r>
          </w:p>
        </w:tc>
        <w:tc>
          <w:tcPr>
            <w:tcW w:w="6946" w:type="dxa"/>
            <w:gridSpan w:val="2"/>
          </w:tcPr>
          <w:p w14:paraId="664B1470" w14:textId="5883FEF1" w:rsidR="0013153F" w:rsidRDefault="0013153F" w:rsidP="00FC7D8B">
            <w:pPr>
              <w:pStyle w:val="BodyText"/>
              <w:spacing w:before="120" w:after="120"/>
              <w:ind w:left="-101"/>
              <w:jc w:val="left"/>
              <w:rPr>
                <w:rFonts w:ascii="Arial" w:hAnsi="Arial" w:cs="Arial"/>
                <w:sz w:val="22"/>
                <w:szCs w:val="22"/>
              </w:rPr>
            </w:pPr>
            <w:r>
              <w:rPr>
                <w:rFonts w:ascii="Arial" w:hAnsi="Arial" w:cs="Arial"/>
                <w:sz w:val="22"/>
                <w:szCs w:val="22"/>
              </w:rPr>
              <w:t>when an MI Report:</w:t>
            </w:r>
          </w:p>
          <w:p w14:paraId="1173AF5A" w14:textId="78A62DD6" w:rsidR="0013153F" w:rsidRPr="0013153F"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contains any material errors or material omissions or a missing mandatory field; or</w:t>
            </w:r>
          </w:p>
          <w:p w14:paraId="3775CD3A" w14:textId="7D3835DD" w:rsidR="0013153F" w:rsidRPr="009B3E65"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is not submitted by the Reporting Date (including where a Nil Return should have been filed);</w:t>
            </w:r>
          </w:p>
        </w:tc>
      </w:tr>
      <w:tr w:rsidR="0013153F" w:rsidRPr="005A1989" w14:paraId="64D765C1" w14:textId="77777777" w:rsidTr="00FC7D8B">
        <w:tc>
          <w:tcPr>
            <w:tcW w:w="2694" w:type="dxa"/>
            <w:gridSpan w:val="2"/>
          </w:tcPr>
          <w:p w14:paraId="4C769AE1" w14:textId="6F374019"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Report”</w:t>
            </w:r>
          </w:p>
        </w:tc>
        <w:tc>
          <w:tcPr>
            <w:tcW w:w="6946" w:type="dxa"/>
            <w:gridSpan w:val="2"/>
          </w:tcPr>
          <w:p w14:paraId="7D208D3D" w14:textId="6ED31410" w:rsidR="0013153F" w:rsidRPr="009B3E65" w:rsidRDefault="0013153F" w:rsidP="00E62B0A">
            <w:pPr>
              <w:pStyle w:val="BodyText"/>
              <w:spacing w:before="120" w:after="120"/>
              <w:ind w:left="-101"/>
              <w:jc w:val="left"/>
              <w:rPr>
                <w:rFonts w:ascii="Arial" w:hAnsi="Arial" w:cs="Arial"/>
                <w:sz w:val="22"/>
                <w:szCs w:val="22"/>
              </w:rPr>
            </w:pPr>
            <w:r>
              <w:rPr>
                <w:rFonts w:ascii="Arial" w:hAnsi="Arial" w:cs="Arial"/>
                <w:sz w:val="22"/>
                <w:szCs w:val="22"/>
              </w:rPr>
              <w:t xml:space="preserve">a report containing Management Information submitted to the Authority pursuant to </w:t>
            </w:r>
            <w:r w:rsidR="00E62B0A">
              <w:rPr>
                <w:rFonts w:ascii="Arial" w:hAnsi="Arial" w:cs="Arial"/>
                <w:sz w:val="22"/>
                <w:szCs w:val="22"/>
              </w:rPr>
              <w:t>C</w:t>
            </w:r>
            <w:r>
              <w:rPr>
                <w:rFonts w:ascii="Arial" w:hAnsi="Arial" w:cs="Arial"/>
                <w:sz w:val="22"/>
                <w:szCs w:val="22"/>
              </w:rPr>
              <w:t xml:space="preserve">lause </w:t>
            </w:r>
            <w:r w:rsidR="00C47E77">
              <w:rPr>
                <w:rFonts w:ascii="Arial" w:hAnsi="Arial" w:cs="Arial"/>
                <w:sz w:val="22"/>
                <w:szCs w:val="22"/>
              </w:rPr>
              <w:t>F10</w:t>
            </w:r>
            <w:r>
              <w:rPr>
                <w:rFonts w:ascii="Arial" w:hAnsi="Arial" w:cs="Arial"/>
                <w:sz w:val="22"/>
                <w:szCs w:val="22"/>
              </w:rPr>
              <w:t xml:space="preserve"> and Schedule 8.8 (Management Information);</w:t>
            </w:r>
          </w:p>
        </w:tc>
      </w:tr>
      <w:tr w:rsidR="00CF264D" w:rsidRPr="005A1989" w14:paraId="677C8EC8" w14:textId="77777777" w:rsidTr="00FC7D8B">
        <w:tc>
          <w:tcPr>
            <w:tcW w:w="2694" w:type="dxa"/>
            <w:gridSpan w:val="2"/>
          </w:tcPr>
          <w:p w14:paraId="0E8F7A09" w14:textId="0770EF78" w:rsidR="00CF264D" w:rsidRPr="005A1989" w:rsidRDefault="00CF264D" w:rsidP="00FC7D8B">
            <w:pPr>
              <w:pStyle w:val="BodyText"/>
              <w:spacing w:before="120" w:after="120"/>
              <w:ind w:left="-74"/>
              <w:jc w:val="left"/>
              <w:rPr>
                <w:rFonts w:ascii="Arial" w:hAnsi="Arial" w:cs="Arial"/>
                <w:b/>
                <w:sz w:val="22"/>
                <w:szCs w:val="22"/>
              </w:rPr>
            </w:pPr>
            <w:r>
              <w:rPr>
                <w:rFonts w:ascii="Arial" w:hAnsi="Arial" w:cs="Arial"/>
                <w:b/>
                <w:sz w:val="22"/>
                <w:szCs w:val="22"/>
              </w:rPr>
              <w:t>“Mini-Competition Initial Stage Response”</w:t>
            </w:r>
          </w:p>
        </w:tc>
        <w:tc>
          <w:tcPr>
            <w:tcW w:w="6946" w:type="dxa"/>
            <w:gridSpan w:val="2"/>
          </w:tcPr>
          <w:p w14:paraId="3149638B" w14:textId="6767AFA3" w:rsidR="00CF264D" w:rsidRPr="009B3E65" w:rsidRDefault="00CF264D" w:rsidP="009F6EDA">
            <w:pPr>
              <w:pStyle w:val="BodyText"/>
              <w:spacing w:before="120" w:after="120"/>
              <w:ind w:left="-101"/>
              <w:jc w:val="left"/>
              <w:rPr>
                <w:rFonts w:ascii="Arial" w:hAnsi="Arial" w:cs="Arial"/>
                <w:sz w:val="22"/>
                <w:szCs w:val="22"/>
              </w:rPr>
            </w:pPr>
            <w:r>
              <w:rPr>
                <w:rFonts w:ascii="Arial" w:hAnsi="Arial" w:cs="Arial"/>
                <w:sz w:val="22"/>
                <w:szCs w:val="22"/>
              </w:rPr>
              <w:t xml:space="preserve">the Supplier’s answers to the ITT evaluation questions </w:t>
            </w:r>
          </w:p>
        </w:tc>
      </w:tr>
      <w:tr w:rsidR="00470BCC" w:rsidRPr="005A1989" w14:paraId="2B8C9254" w14:textId="77777777" w:rsidTr="00FC7D8B">
        <w:tc>
          <w:tcPr>
            <w:tcW w:w="2694" w:type="dxa"/>
            <w:gridSpan w:val="2"/>
          </w:tcPr>
          <w:p w14:paraId="14BAD9A6" w14:textId="204E232E" w:rsidR="00470BCC"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“Minimum Performance Expectation”</w:t>
            </w:r>
          </w:p>
        </w:tc>
        <w:tc>
          <w:tcPr>
            <w:tcW w:w="6946" w:type="dxa"/>
            <w:gridSpan w:val="2"/>
          </w:tcPr>
          <w:p w14:paraId="5F3C68C7" w14:textId="612D7D4E" w:rsidR="00470BCC" w:rsidRDefault="00470BCC" w:rsidP="00FC7D8B">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B165B9" w:rsidRPr="005A1989" w14:paraId="3992275D" w14:textId="77777777" w:rsidTr="00FC7D8B">
        <w:tc>
          <w:tcPr>
            <w:tcW w:w="2694" w:type="dxa"/>
            <w:gridSpan w:val="2"/>
          </w:tcPr>
          <w:p w14:paraId="5173E891" w14:textId="15DD58BF"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“month”</w:t>
            </w:r>
          </w:p>
        </w:tc>
        <w:tc>
          <w:tcPr>
            <w:tcW w:w="6946" w:type="dxa"/>
            <w:gridSpan w:val="2"/>
          </w:tcPr>
          <w:p w14:paraId="66ADEE0C"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a calendar month and </w:t>
            </w:r>
            <w:r w:rsidRPr="009B3E65">
              <w:rPr>
                <w:rFonts w:ascii="Arial" w:hAnsi="Arial" w:cs="Arial"/>
                <w:b/>
                <w:bCs/>
                <w:sz w:val="22"/>
                <w:szCs w:val="22"/>
              </w:rPr>
              <w:t xml:space="preserve">“monthly” </w:t>
            </w:r>
            <w:r w:rsidRPr="009B3E65">
              <w:rPr>
                <w:rFonts w:ascii="Arial" w:hAnsi="Arial" w:cs="Arial"/>
                <w:sz w:val="22"/>
                <w:szCs w:val="22"/>
              </w:rPr>
              <w:t>shall be interpreted accordingly;</w:t>
            </w:r>
          </w:p>
        </w:tc>
      </w:tr>
      <w:tr w:rsidR="004117E2" w:rsidRPr="005A1989" w14:paraId="7DDD4492" w14:textId="77777777" w:rsidTr="00FC7D8B">
        <w:tc>
          <w:tcPr>
            <w:tcW w:w="2694" w:type="dxa"/>
            <w:gridSpan w:val="2"/>
          </w:tcPr>
          <w:p w14:paraId="2F264BF1" w14:textId="4262CC4F" w:rsidR="004117E2" w:rsidRPr="005A1989" w:rsidRDefault="004117E2" w:rsidP="00332DF6">
            <w:pPr>
              <w:pStyle w:val="BodyText"/>
              <w:spacing w:before="120" w:after="120"/>
              <w:ind w:left="-74"/>
              <w:jc w:val="left"/>
              <w:rPr>
                <w:rFonts w:ascii="Arial" w:hAnsi="Arial" w:cs="Arial"/>
                <w:b/>
                <w:sz w:val="22"/>
                <w:szCs w:val="22"/>
              </w:rPr>
            </w:pPr>
            <w:r>
              <w:rPr>
                <w:rFonts w:ascii="Arial" w:hAnsi="Arial" w:cs="Arial"/>
                <w:b/>
                <w:sz w:val="22"/>
                <w:szCs w:val="22"/>
              </w:rPr>
              <w:t>“MPL</w:t>
            </w:r>
            <w:r w:rsidR="00332DF6">
              <w:rPr>
                <w:rFonts w:ascii="Arial" w:hAnsi="Arial" w:cs="Arial"/>
                <w:b/>
                <w:sz w:val="22"/>
                <w:szCs w:val="22"/>
              </w:rPr>
              <w:t>” or “Minimum Performance Level</w:t>
            </w:r>
            <w:r>
              <w:rPr>
                <w:rFonts w:ascii="Arial" w:hAnsi="Arial" w:cs="Arial"/>
                <w:b/>
                <w:sz w:val="22"/>
                <w:szCs w:val="22"/>
              </w:rPr>
              <w:t>”</w:t>
            </w:r>
          </w:p>
        </w:tc>
        <w:tc>
          <w:tcPr>
            <w:tcW w:w="6946" w:type="dxa"/>
            <w:gridSpan w:val="2"/>
          </w:tcPr>
          <w:p w14:paraId="6B3C2827" w14:textId="39BADD99" w:rsidR="004117E2" w:rsidRPr="009B3E65" w:rsidRDefault="00C121C2" w:rsidP="00332DF6">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332DF6">
              <w:rPr>
                <w:rFonts w:ascii="Arial" w:hAnsi="Arial" w:cs="Arial"/>
                <w:spacing w:val="-2"/>
                <w:sz w:val="22"/>
                <w:szCs w:val="22"/>
              </w:rPr>
              <w:t>performance level related to the MRNOs;</w:t>
            </w:r>
          </w:p>
        </w:tc>
      </w:tr>
      <w:tr w:rsidR="00995336" w:rsidRPr="005A1989" w14:paraId="794EE0C2" w14:textId="77777777" w:rsidTr="00FC7D8B">
        <w:tc>
          <w:tcPr>
            <w:tcW w:w="2694" w:type="dxa"/>
            <w:gridSpan w:val="2"/>
          </w:tcPr>
          <w:p w14:paraId="1E97B825" w14:textId="6F4D2868" w:rsidR="00995336" w:rsidRPr="005A1989" w:rsidRDefault="00995336" w:rsidP="00FC7D8B">
            <w:pPr>
              <w:pStyle w:val="BodyText"/>
              <w:spacing w:before="120" w:after="120"/>
              <w:ind w:left="-74"/>
              <w:jc w:val="left"/>
              <w:rPr>
                <w:rFonts w:ascii="Arial" w:hAnsi="Arial" w:cs="Arial"/>
                <w:b/>
                <w:sz w:val="22"/>
                <w:szCs w:val="22"/>
              </w:rPr>
            </w:pPr>
            <w:r>
              <w:rPr>
                <w:rFonts w:ascii="Arial" w:hAnsi="Arial" w:cs="Arial"/>
                <w:b/>
                <w:sz w:val="22"/>
                <w:szCs w:val="22"/>
              </w:rPr>
              <w:t>“MPL Service Failure”</w:t>
            </w:r>
          </w:p>
        </w:tc>
        <w:tc>
          <w:tcPr>
            <w:tcW w:w="6946" w:type="dxa"/>
            <w:gridSpan w:val="2"/>
          </w:tcPr>
          <w:p w14:paraId="3D802D19" w14:textId="0094B4C4" w:rsidR="00995336" w:rsidRPr="009B3E65" w:rsidRDefault="00827229" w:rsidP="00CF50BD">
            <w:pPr>
              <w:pStyle w:val="BodyText"/>
              <w:spacing w:before="120" w:after="120"/>
              <w:ind w:left="-101"/>
              <w:jc w:val="left"/>
              <w:rPr>
                <w:rFonts w:ascii="Arial" w:hAnsi="Arial" w:cs="Arial"/>
                <w:sz w:val="22"/>
                <w:szCs w:val="22"/>
              </w:rPr>
            </w:pPr>
            <w:r>
              <w:rPr>
                <w:rFonts w:ascii="Arial" w:hAnsi="Arial" w:cs="Arial"/>
                <w:sz w:val="22"/>
                <w:szCs w:val="22"/>
              </w:rPr>
              <w:t>a failure to meet the MRNOs for a Performance Measurement Period;</w:t>
            </w:r>
          </w:p>
        </w:tc>
      </w:tr>
      <w:tr w:rsidR="009F7C1E" w:rsidRPr="005A1989" w14:paraId="2AEF782D" w14:textId="77777777" w:rsidTr="00FC7D8B">
        <w:tc>
          <w:tcPr>
            <w:tcW w:w="2694" w:type="dxa"/>
            <w:gridSpan w:val="2"/>
          </w:tcPr>
          <w:p w14:paraId="00CC1AB8" w14:textId="3341207F" w:rsidR="009F7C1E" w:rsidRPr="005A1989" w:rsidRDefault="009F7C1E" w:rsidP="00FC7D8B">
            <w:pPr>
              <w:pStyle w:val="BodyText"/>
              <w:spacing w:before="120" w:after="120"/>
              <w:ind w:left="-74"/>
              <w:jc w:val="left"/>
              <w:rPr>
                <w:rFonts w:ascii="Arial" w:hAnsi="Arial" w:cs="Arial"/>
                <w:b/>
                <w:sz w:val="22"/>
                <w:szCs w:val="22"/>
              </w:rPr>
            </w:pPr>
            <w:r>
              <w:rPr>
                <w:rFonts w:ascii="Arial" w:hAnsi="Arial" w:cs="Arial"/>
                <w:b/>
                <w:sz w:val="22"/>
                <w:szCs w:val="22"/>
              </w:rPr>
              <w:t>“MRNOs”</w:t>
            </w:r>
          </w:p>
        </w:tc>
        <w:tc>
          <w:tcPr>
            <w:tcW w:w="6946" w:type="dxa"/>
            <w:gridSpan w:val="2"/>
          </w:tcPr>
          <w:p w14:paraId="3129C821" w14:textId="3266131A" w:rsidR="009F7C1E" w:rsidRPr="009B3E65" w:rsidRDefault="009F7C1E" w:rsidP="009F7C1E">
            <w:pPr>
              <w:pStyle w:val="BodyText"/>
              <w:spacing w:before="120" w:after="120"/>
              <w:ind w:left="-101"/>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Minimum Performance Level (adjusted by staging)</w:t>
            </w:r>
            <w:r w:rsidR="004763D2">
              <w:rPr>
                <w:rFonts w:ascii="Arial" w:hAnsi="Arial" w:cs="Arial"/>
                <w:sz w:val="22"/>
                <w:szCs w:val="22"/>
              </w:rPr>
              <w:t>,</w:t>
            </w:r>
            <w:r>
              <w:rPr>
                <w:rFonts w:ascii="Arial" w:hAnsi="Arial" w:cs="Arial"/>
                <w:sz w:val="22"/>
                <w:szCs w:val="22"/>
              </w:rPr>
              <w:t xml:space="preserve"> as more particularly described, and calculated by the Authority on the basis set out, in paragraph 1 of Schedule 2.2;</w:t>
            </w:r>
          </w:p>
        </w:tc>
      </w:tr>
      <w:tr w:rsidR="00B165B9" w:rsidRPr="005A1989" w14:paraId="29834ECF" w14:textId="77777777" w:rsidTr="00FC7D8B">
        <w:tc>
          <w:tcPr>
            <w:tcW w:w="2694" w:type="dxa"/>
            <w:gridSpan w:val="2"/>
          </w:tcPr>
          <w:p w14:paraId="36FCEEE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“Multi-Party Dispute Resolution Procedure”</w:t>
            </w:r>
          </w:p>
        </w:tc>
        <w:tc>
          <w:tcPr>
            <w:tcW w:w="6946" w:type="dxa"/>
            <w:gridSpan w:val="2"/>
          </w:tcPr>
          <w:p w14:paraId="2066F9A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9.1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6F94103D" w14:textId="77777777" w:rsidTr="00FC7D8B">
        <w:tc>
          <w:tcPr>
            <w:tcW w:w="2694" w:type="dxa"/>
            <w:gridSpan w:val="2"/>
          </w:tcPr>
          <w:p w14:paraId="2D733351" w14:textId="77777777" w:rsidR="00B165B9" w:rsidRPr="005A1989" w:rsidRDefault="00B165B9" w:rsidP="00FC7D8B">
            <w:pPr>
              <w:pStyle w:val="MarginText"/>
              <w:spacing w:before="120" w:after="120"/>
              <w:jc w:val="left"/>
              <w:rPr>
                <w:rFonts w:ascii="Arial" w:hAnsi="Arial" w:cs="Arial"/>
                <w:b/>
                <w:bCs/>
                <w:szCs w:val="22"/>
              </w:rPr>
            </w:pPr>
            <w:r w:rsidRPr="005A1989">
              <w:rPr>
                <w:rFonts w:ascii="Arial" w:hAnsi="Arial" w:cs="Arial"/>
                <w:b/>
                <w:bCs/>
                <w:szCs w:val="22"/>
              </w:rPr>
              <w:t>“Multi-Party Procedure Initiation Notice”</w:t>
            </w:r>
          </w:p>
        </w:tc>
        <w:tc>
          <w:tcPr>
            <w:tcW w:w="6946" w:type="dxa"/>
            <w:gridSpan w:val="2"/>
          </w:tcPr>
          <w:p w14:paraId="37847548" w14:textId="77777777" w:rsidR="00B165B9" w:rsidRPr="009B3E65" w:rsidRDefault="00B165B9" w:rsidP="00FC7D8B">
            <w:pPr>
              <w:pStyle w:val="BodyText"/>
              <w:spacing w:before="120" w:after="120"/>
              <w:ind w:left="-101"/>
              <w:jc w:val="left"/>
              <w:rPr>
                <w:rFonts w:ascii="Arial" w:hAnsi="Arial" w:cs="Arial"/>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9.2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2196444A" w14:textId="77777777" w:rsidTr="00FC7D8B">
        <w:tc>
          <w:tcPr>
            <w:tcW w:w="2694" w:type="dxa"/>
            <w:gridSpan w:val="2"/>
          </w:tcPr>
          <w:p w14:paraId="1E3FE02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“New Releases”</w:t>
            </w:r>
          </w:p>
        </w:tc>
        <w:tc>
          <w:tcPr>
            <w:tcW w:w="6946" w:type="dxa"/>
            <w:gridSpan w:val="2"/>
          </w:tcPr>
          <w:p w14:paraId="1386487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12522" w:rsidRPr="005A1989" w14:paraId="7060608F" w14:textId="77777777" w:rsidTr="00FC7D8B">
        <w:tc>
          <w:tcPr>
            <w:tcW w:w="2694" w:type="dxa"/>
            <w:gridSpan w:val="2"/>
          </w:tcPr>
          <w:p w14:paraId="65F34A0A" w14:textId="7FFF8250" w:rsidR="00912522" w:rsidRPr="005A1989" w:rsidRDefault="00912522" w:rsidP="00FC7D8B">
            <w:pPr>
              <w:pStyle w:val="BodyText"/>
              <w:spacing w:before="120" w:after="120"/>
              <w:ind w:left="-74"/>
              <w:jc w:val="left"/>
              <w:rPr>
                <w:rFonts w:ascii="Arial" w:hAnsi="Arial" w:cs="Arial"/>
                <w:b/>
                <w:sz w:val="22"/>
                <w:szCs w:val="22"/>
              </w:rPr>
            </w:pPr>
            <w:r>
              <w:rPr>
                <w:rFonts w:ascii="Arial" w:hAnsi="Arial" w:cs="Arial"/>
                <w:b/>
                <w:sz w:val="22"/>
                <w:szCs w:val="22"/>
              </w:rPr>
              <w:t>“Nil Return”</w:t>
            </w:r>
          </w:p>
        </w:tc>
        <w:tc>
          <w:tcPr>
            <w:tcW w:w="6946" w:type="dxa"/>
            <w:gridSpan w:val="2"/>
          </w:tcPr>
          <w:p w14:paraId="416C3CAC" w14:textId="1FD859CB" w:rsidR="00912522" w:rsidRPr="009B3E65" w:rsidRDefault="00912522" w:rsidP="00FC7D8B">
            <w:pPr>
              <w:pStyle w:val="BodyText"/>
              <w:spacing w:before="120" w:after="120"/>
              <w:ind w:left="-101"/>
              <w:jc w:val="left"/>
              <w:rPr>
                <w:rFonts w:ascii="Arial" w:hAnsi="Arial" w:cs="Arial"/>
                <w:bCs/>
                <w:iCs/>
                <w:sz w:val="22"/>
                <w:szCs w:val="22"/>
              </w:rPr>
            </w:pPr>
            <w:r>
              <w:rPr>
                <w:rFonts w:ascii="Arial" w:hAnsi="Arial" w:cs="Arial"/>
                <w:bCs/>
                <w:iCs/>
                <w:sz w:val="22"/>
                <w:szCs w:val="22"/>
              </w:rPr>
              <w:t>has the meaning given in paragraph 3.3 of Schedule 8.8 (Management Information);</w:t>
            </w:r>
          </w:p>
        </w:tc>
      </w:tr>
      <w:tr w:rsidR="00B165B9" w:rsidRPr="005A1989" w14:paraId="3501C1BC" w14:textId="77777777" w:rsidTr="00FC7D8B">
        <w:tc>
          <w:tcPr>
            <w:tcW w:w="2694" w:type="dxa"/>
            <w:gridSpan w:val="2"/>
          </w:tcPr>
          <w:p w14:paraId="1CC67C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“Non-trivial Customer Base”</w:t>
            </w:r>
          </w:p>
        </w:tc>
        <w:tc>
          <w:tcPr>
            <w:tcW w:w="6946" w:type="dxa"/>
            <w:gridSpan w:val="2"/>
          </w:tcPr>
          <w:p w14:paraId="05A5643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bCs/>
                <w:iCs/>
                <w:sz w:val="22"/>
                <w:szCs w:val="22"/>
              </w:rPr>
              <w:t>a significant customer base with respect to the date of first release and the relevant market but excluding Affiliates and other entities related to the licensor;</w:t>
            </w:r>
          </w:p>
        </w:tc>
      </w:tr>
      <w:tr w:rsidR="00B165B9" w:rsidRPr="000F1DA8" w14:paraId="3ADC3A6C" w14:textId="77777777" w:rsidTr="00FC7D8B">
        <w:tc>
          <w:tcPr>
            <w:tcW w:w="2694" w:type="dxa"/>
            <w:gridSpan w:val="2"/>
          </w:tcPr>
          <w:p w14:paraId="1F720E88"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 xml:space="preserve">“Non-Qualifying Earnings” </w:t>
            </w:r>
          </w:p>
        </w:tc>
        <w:tc>
          <w:tcPr>
            <w:tcW w:w="6946" w:type="dxa"/>
            <w:gridSpan w:val="2"/>
          </w:tcPr>
          <w:p w14:paraId="75A44AF3" w14:textId="786F8254" w:rsidR="00B165B9" w:rsidRPr="00384D2A" w:rsidRDefault="00B165B9" w:rsidP="006F0919">
            <w:pPr>
              <w:pStyle w:val="BodyText"/>
              <w:spacing w:before="120" w:after="120"/>
              <w:ind w:left="-101"/>
              <w:jc w:val="left"/>
              <w:rPr>
                <w:rFonts w:ascii="Arial" w:hAnsi="Arial" w:cs="Arial"/>
                <w:bCs/>
                <w:iCs/>
                <w:sz w:val="22"/>
                <w:szCs w:val="22"/>
              </w:rPr>
            </w:pPr>
            <w:r w:rsidRPr="00384D2A">
              <w:rPr>
                <w:rFonts w:ascii="Arial" w:hAnsi="Arial" w:cs="Arial"/>
                <w:bCs/>
                <w:iCs/>
                <w:sz w:val="22"/>
                <w:szCs w:val="22"/>
              </w:rPr>
              <w:t>any and all earnings paid to a Participant during a Non-Qualifying Period which for the avoidance of doubt shall include any earnings paid to the Participant during the Non-Qualifying Period by the Employment Business or by any other entity</w:t>
            </w:r>
            <w:r w:rsidR="006F0919">
              <w:rPr>
                <w:rFonts w:ascii="Arial" w:hAnsi="Arial" w:cs="Arial"/>
                <w:bCs/>
                <w:iCs/>
                <w:sz w:val="22"/>
                <w:szCs w:val="22"/>
              </w:rPr>
              <w:t>;</w:t>
            </w:r>
          </w:p>
        </w:tc>
      </w:tr>
      <w:tr w:rsidR="00B165B9" w:rsidRPr="000F1DA8" w14:paraId="3F0FC929" w14:textId="77777777" w:rsidTr="00FC7D8B">
        <w:tc>
          <w:tcPr>
            <w:tcW w:w="2694" w:type="dxa"/>
            <w:gridSpan w:val="2"/>
          </w:tcPr>
          <w:p w14:paraId="2DBA1BAD"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w:t>
            </w:r>
            <w:r w:rsidRPr="000F1DA8">
              <w:rPr>
                <w:rFonts w:ascii="Arial" w:hAnsi="Arial" w:cs="Arial"/>
                <w:b/>
                <w:sz w:val="22"/>
                <w:szCs w:val="22"/>
              </w:rPr>
              <w:t>Non-Qualifying Participant</w:t>
            </w:r>
            <w:r w:rsidRPr="00384D2A">
              <w:rPr>
                <w:rFonts w:ascii="Arial" w:hAnsi="Arial" w:cs="Arial"/>
                <w:b/>
                <w:sz w:val="22"/>
                <w:szCs w:val="22"/>
              </w:rPr>
              <w:t>”</w:t>
            </w:r>
          </w:p>
        </w:tc>
        <w:tc>
          <w:tcPr>
            <w:tcW w:w="6946" w:type="dxa"/>
            <w:gridSpan w:val="2"/>
          </w:tcPr>
          <w:p w14:paraId="57C4788A" w14:textId="77777777" w:rsidR="00B165B9" w:rsidRPr="00384D2A" w:rsidRDefault="00B165B9" w:rsidP="00FC7D8B">
            <w:pPr>
              <w:pStyle w:val="BodyText"/>
              <w:spacing w:before="120"/>
              <w:ind w:left="-101"/>
              <w:jc w:val="left"/>
              <w:rPr>
                <w:rFonts w:ascii="Arial" w:hAnsi="Arial" w:cs="Arial"/>
                <w:bCs/>
                <w:iCs/>
                <w:sz w:val="22"/>
                <w:szCs w:val="22"/>
              </w:rPr>
            </w:pPr>
            <w:r w:rsidRPr="00384D2A">
              <w:rPr>
                <w:rFonts w:ascii="Arial" w:hAnsi="Arial" w:cs="Arial"/>
                <w:bCs/>
                <w:iCs/>
                <w:sz w:val="22"/>
                <w:szCs w:val="22"/>
              </w:rPr>
              <w:t>means:</w:t>
            </w:r>
          </w:p>
          <w:p w14:paraId="275124EB" w14:textId="77777777" w:rsidR="00B165B9" w:rsidRPr="00384D2A" w:rsidRDefault="00B165B9" w:rsidP="00FC7D8B">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(a)</w:t>
            </w:r>
            <w:r w:rsidRPr="00384D2A">
              <w:rPr>
                <w:rFonts w:ascii="Arial" w:hAnsi="Arial" w:cs="Arial"/>
                <w:bCs/>
                <w:iCs/>
                <w:sz w:val="22"/>
                <w:szCs w:val="22"/>
              </w:rPr>
              <w:tab/>
              <w:t>any Participant or any Completer employed whether directly as an employee under a contract of service or on a self-employed basis in the Employment Business; or</w:t>
            </w:r>
          </w:p>
          <w:p w14:paraId="6F021C97" w14:textId="1E256CB4" w:rsidR="00B165B9" w:rsidRPr="00384D2A" w:rsidRDefault="00B165B9" w:rsidP="0048786E">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(b)</w:t>
            </w:r>
            <w:r w:rsidRPr="00384D2A">
              <w:rPr>
                <w:rFonts w:ascii="Arial" w:hAnsi="Arial" w:cs="Arial"/>
                <w:bCs/>
                <w:iCs/>
                <w:sz w:val="22"/>
                <w:szCs w:val="22"/>
              </w:rPr>
              <w:tab/>
              <w:t>any Participant in self-employment to whom the Supplier or any Sub-contractor or any member of the Supplier Group or any Sub-contractor’s group has made a Disallowed Financial Contribution</w:t>
            </w:r>
            <w:r w:rsidR="006F0919">
              <w:rPr>
                <w:rFonts w:ascii="Arial" w:hAnsi="Arial" w:cs="Arial"/>
                <w:bCs/>
                <w:iCs/>
                <w:sz w:val="22"/>
                <w:szCs w:val="22"/>
              </w:rPr>
              <w:t>;</w:t>
            </w:r>
          </w:p>
        </w:tc>
      </w:tr>
      <w:tr w:rsidR="006F0919" w:rsidRPr="005A1989" w:rsidDel="00B10AB5" w14:paraId="1CD92205" w14:textId="77777777" w:rsidTr="00FC7D8B">
        <w:tc>
          <w:tcPr>
            <w:tcW w:w="2694" w:type="dxa"/>
            <w:gridSpan w:val="2"/>
          </w:tcPr>
          <w:p w14:paraId="4B23BD27" w14:textId="135C6293" w:rsidR="006F0919" w:rsidRPr="005A1989" w:rsidDel="00B10AB5" w:rsidRDefault="006F0919" w:rsidP="00FC7D8B">
            <w:pPr>
              <w:pStyle w:val="BodyText"/>
              <w:spacing w:before="120" w:after="120"/>
              <w:ind w:left="-74"/>
              <w:jc w:val="left"/>
              <w:rPr>
                <w:rFonts w:ascii="Arial" w:hAnsi="Arial" w:cs="Arial"/>
                <w:b/>
                <w:sz w:val="22"/>
                <w:szCs w:val="22"/>
              </w:rPr>
            </w:pPr>
            <w:r>
              <w:rPr>
                <w:rFonts w:ascii="Arial" w:hAnsi="Arial" w:cs="Arial"/>
                <w:b/>
                <w:sz w:val="22"/>
                <w:szCs w:val="22"/>
              </w:rPr>
              <w:t>“Non-Qualifying Period”</w:t>
            </w:r>
          </w:p>
        </w:tc>
        <w:tc>
          <w:tcPr>
            <w:tcW w:w="6946" w:type="dxa"/>
            <w:gridSpan w:val="2"/>
          </w:tcPr>
          <w:p w14:paraId="351C619A" w14:textId="19A34F09" w:rsidR="006F0919" w:rsidRPr="00B10AB5" w:rsidDel="00B10AB5" w:rsidRDefault="006F0919" w:rsidP="00FC7D8B">
            <w:pPr>
              <w:pStyle w:val="BodyText"/>
              <w:spacing w:before="120" w:after="120"/>
              <w:ind w:left="-101"/>
              <w:jc w:val="left"/>
              <w:rPr>
                <w:rFonts w:ascii="Arial" w:hAnsi="Arial" w:cs="Arial"/>
                <w:sz w:val="22"/>
                <w:szCs w:val="22"/>
              </w:rPr>
            </w:pPr>
            <w:r w:rsidRPr="006F0919">
              <w:rPr>
                <w:rFonts w:ascii="Arial" w:hAnsi="Arial" w:cs="Arial"/>
                <w:sz w:val="22"/>
                <w:szCs w:val="22"/>
              </w:rPr>
              <w:t>any period of employment (whether directly as an employee or under a contract of services) of a Participant or any Completer in the Employment Business.  For the avoidance of doubt the Non-Qualifying Period shall be deemed to commence on the date that the first payment of earnings is made by the Employment Business to the Participant and shall be deemed to end on the date that the final payment of earnings is made by the Employment Business to the Participant</w:t>
            </w:r>
            <w:r w:rsidR="00582EE5">
              <w:rPr>
                <w:rFonts w:ascii="Arial" w:hAnsi="Arial" w:cs="Arial"/>
                <w:sz w:val="22"/>
                <w:szCs w:val="22"/>
              </w:rPr>
              <w:t>;</w:t>
            </w:r>
          </w:p>
        </w:tc>
      </w:tr>
      <w:tr w:rsidR="00B165B9" w:rsidRPr="000F1DA8" w14:paraId="6FF47995" w14:textId="77777777" w:rsidTr="00FC7D8B">
        <w:tc>
          <w:tcPr>
            <w:tcW w:w="2694" w:type="dxa"/>
            <w:gridSpan w:val="2"/>
          </w:tcPr>
          <w:p w14:paraId="33BC51F6" w14:textId="77777777" w:rsidR="00B165B9" w:rsidRPr="00384D2A" w:rsidRDefault="00B165B9" w:rsidP="00FC7D8B">
            <w:pPr>
              <w:pStyle w:val="BodyText"/>
              <w:spacing w:before="120" w:after="120"/>
              <w:ind w:left="-74"/>
              <w:jc w:val="left"/>
              <w:rPr>
                <w:rFonts w:ascii="Arial" w:hAnsi="Arial" w:cs="Arial"/>
                <w:b/>
                <w:sz w:val="22"/>
                <w:szCs w:val="22"/>
              </w:rPr>
            </w:pPr>
            <w:bookmarkStart w:id="29" w:name="RANGE!A19"/>
            <w:r w:rsidRPr="00384D2A">
              <w:rPr>
                <w:rFonts w:ascii="Arial" w:hAnsi="Arial" w:cs="Arial"/>
                <w:b/>
                <w:sz w:val="22"/>
                <w:szCs w:val="22"/>
              </w:rPr>
              <w:t xml:space="preserve">“Non Service Failure Default” </w:t>
            </w:r>
            <w:bookmarkEnd w:id="29"/>
          </w:p>
        </w:tc>
        <w:tc>
          <w:tcPr>
            <w:tcW w:w="6946" w:type="dxa"/>
            <w:gridSpan w:val="2"/>
          </w:tcPr>
          <w:p w14:paraId="5AA11020" w14:textId="7DE9C407" w:rsidR="00B165B9" w:rsidRPr="00384D2A" w:rsidRDefault="00150BB9" w:rsidP="00150BB9">
            <w:pPr>
              <w:pStyle w:val="BodyText"/>
              <w:spacing w:before="120" w:after="120"/>
              <w:ind w:left="-101"/>
              <w:jc w:val="left"/>
              <w:rPr>
                <w:rFonts w:ascii="Arial" w:hAnsi="Arial" w:cs="Arial"/>
                <w:sz w:val="22"/>
                <w:szCs w:val="22"/>
              </w:rPr>
            </w:pPr>
            <w:r>
              <w:rPr>
                <w:rFonts w:ascii="Arial" w:hAnsi="Arial" w:cs="Arial"/>
                <w:sz w:val="22"/>
                <w:szCs w:val="22"/>
              </w:rPr>
              <w:t xml:space="preserve">a </w:t>
            </w:r>
            <w:r w:rsidR="00B165B9" w:rsidRPr="00384D2A">
              <w:rPr>
                <w:rFonts w:ascii="Arial" w:hAnsi="Arial" w:cs="Arial"/>
                <w:sz w:val="22"/>
                <w:szCs w:val="22"/>
              </w:rPr>
              <w:t>Default</w:t>
            </w:r>
            <w:r w:rsidR="008930AE">
              <w:rPr>
                <w:rFonts w:ascii="Arial" w:hAnsi="Arial" w:cs="Arial"/>
                <w:sz w:val="22"/>
                <w:szCs w:val="22"/>
              </w:rPr>
              <w:t xml:space="preserve"> by the Supplier</w:t>
            </w:r>
            <w:r w:rsidR="00B165B9" w:rsidRPr="00384D2A">
              <w:rPr>
                <w:rFonts w:ascii="Arial" w:hAnsi="Arial" w:cs="Arial"/>
                <w:sz w:val="22"/>
                <w:szCs w:val="22"/>
              </w:rPr>
              <w:t xml:space="preserve"> other than a Service Failure</w:t>
            </w:r>
            <w:r>
              <w:rPr>
                <w:rFonts w:ascii="Arial" w:hAnsi="Arial" w:cs="Arial"/>
                <w:sz w:val="22"/>
                <w:szCs w:val="22"/>
              </w:rPr>
              <w:t>;</w:t>
            </w:r>
          </w:p>
        </w:tc>
      </w:tr>
      <w:tr w:rsidR="00B165B9" w:rsidRPr="005A1989" w14:paraId="1C3599F3" w14:textId="77777777" w:rsidTr="00FC7D8B">
        <w:tc>
          <w:tcPr>
            <w:tcW w:w="2694" w:type="dxa"/>
            <w:gridSpan w:val="2"/>
          </w:tcPr>
          <w:p w14:paraId="10E940CB" w14:textId="0C122BC5" w:rsidR="00B165B9" w:rsidRPr="005A1989" w:rsidRDefault="00B165B9" w:rsidP="00FC7D8B">
            <w:pPr>
              <w:pStyle w:val="BodyText"/>
              <w:spacing w:before="120" w:after="120"/>
              <w:ind w:left="-74"/>
              <w:jc w:val="left"/>
              <w:rPr>
                <w:rFonts w:ascii="Arial" w:hAnsi="Arial" w:cs="Arial"/>
                <w:b/>
                <w:sz w:val="22"/>
                <w:szCs w:val="22"/>
              </w:rPr>
            </w:pPr>
          </w:p>
        </w:tc>
        <w:tc>
          <w:tcPr>
            <w:tcW w:w="6946" w:type="dxa"/>
            <w:gridSpan w:val="2"/>
          </w:tcPr>
          <w:p w14:paraId="5F67625E" w14:textId="79596872" w:rsidR="00B165B9" w:rsidRPr="009B3E65" w:rsidRDefault="00B165B9" w:rsidP="00FC7D8B">
            <w:pPr>
              <w:widowControl w:val="0"/>
              <w:spacing w:before="120" w:after="120"/>
              <w:ind w:left="-89" w:firstLine="1"/>
              <w:rPr>
                <w:rFonts w:ascii="Arial" w:hAnsi="Arial" w:cs="Arial"/>
              </w:rPr>
            </w:pPr>
          </w:p>
        </w:tc>
      </w:tr>
      <w:tr w:rsidR="00B165B9" w:rsidRPr="005A1989" w14:paraId="0D0C50BC" w14:textId="77777777" w:rsidTr="00FC7D8B">
        <w:tc>
          <w:tcPr>
            <w:tcW w:w="2694" w:type="dxa"/>
            <w:gridSpan w:val="2"/>
          </w:tcPr>
          <w:p w14:paraId="4F5FC509"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“Object Code”</w:t>
            </w:r>
          </w:p>
        </w:tc>
        <w:tc>
          <w:tcPr>
            <w:tcW w:w="6946" w:type="dxa"/>
            <w:gridSpan w:val="2"/>
          </w:tcPr>
          <w:p w14:paraId="2816C83B" w14:textId="77777777" w:rsidR="00B165B9" w:rsidRPr="009B3E65" w:rsidRDefault="00B165B9" w:rsidP="00FC7D8B">
            <w:pPr>
              <w:widowControl w:val="0"/>
              <w:spacing w:before="120" w:after="120"/>
              <w:ind w:left="-91"/>
              <w:rPr>
                <w:rFonts w:ascii="Arial" w:hAnsi="Arial" w:cs="Arial"/>
                <w:color w:val="3C3C3C"/>
                <w:lang w:eastAsia="en-GB"/>
              </w:rPr>
            </w:pPr>
            <w:r w:rsidRPr="009B3E65">
              <w:rPr>
                <w:rFonts w:ascii="Arial" w:hAnsi="Arial" w:cs="Arial"/>
              </w:rPr>
              <w:t>software and/or data in machine-readable, compiled object code form;</w:t>
            </w:r>
          </w:p>
        </w:tc>
      </w:tr>
      <w:tr w:rsidR="00B165B9" w:rsidRPr="005A1989" w14:paraId="54B10E79" w14:textId="77777777" w:rsidTr="00FC7D8B">
        <w:tc>
          <w:tcPr>
            <w:tcW w:w="2694" w:type="dxa"/>
            <w:gridSpan w:val="2"/>
          </w:tcPr>
          <w:p w14:paraId="2C81F2D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“Occasion of Tax Non-Compliance”</w:t>
            </w:r>
          </w:p>
        </w:tc>
        <w:tc>
          <w:tcPr>
            <w:tcW w:w="6946" w:type="dxa"/>
            <w:gridSpan w:val="2"/>
          </w:tcPr>
          <w:p w14:paraId="104E2B4D" w14:textId="77777777" w:rsidR="00B165B9" w:rsidRPr="009B3E65" w:rsidRDefault="00B165B9" w:rsidP="00B165B9">
            <w:pPr>
              <w:pStyle w:val="BodyText"/>
              <w:numPr>
                <w:ilvl w:val="0"/>
                <w:numId w:val="116"/>
              </w:numPr>
              <w:spacing w:before="120" w:after="120"/>
              <w:jc w:val="left"/>
              <w:rPr>
                <w:rFonts w:ascii="Arial" w:hAnsi="Arial" w:cs="Arial"/>
                <w:sz w:val="22"/>
                <w:szCs w:val="22"/>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Octo</w:t>
            </w:r>
            <w:r>
              <w:rPr>
                <w:rFonts w:ascii="Arial" w:hAnsi="Arial" w:cs="Arial"/>
                <w:sz w:val="22"/>
                <w:szCs w:val="22"/>
              </w:rPr>
              <w:t xml:space="preserve">ber 2012 is found on or after 01 </w:t>
            </w:r>
            <w:r w:rsidRPr="009B3E65">
              <w:rPr>
                <w:rFonts w:ascii="Arial" w:hAnsi="Arial" w:cs="Arial"/>
                <w:sz w:val="22"/>
                <w:szCs w:val="22"/>
              </w:rPr>
              <w:t>April 2013 to be incorrect as a result of:</w:t>
            </w:r>
          </w:p>
          <w:p w14:paraId="21DFF2DB"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w:t>
            </w:r>
            <w:r>
              <w:rPr>
                <w:rFonts w:ascii="Arial" w:hAnsi="Arial"/>
                <w:sz w:val="22"/>
                <w:szCs w:val="22"/>
                <w:lang w:eastAsia="en-GB"/>
              </w:rPr>
              <w:t>or the Halifax Abuse Principle;</w:t>
            </w:r>
          </w:p>
          <w:p w14:paraId="277472C8"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the failure of an avoidance scheme which the Supplier was involved in, and which was, or should have been, notified to a Relevant Tax Authority under the DOTAS or any equivalent or similar regime; and/or</w:t>
            </w:r>
          </w:p>
          <w:p w14:paraId="3964377A" w14:textId="77777777" w:rsidR="00B165B9" w:rsidRPr="009B3E65" w:rsidRDefault="00B165B9" w:rsidP="00B165B9">
            <w:pPr>
              <w:pStyle w:val="BodyText"/>
              <w:numPr>
                <w:ilvl w:val="0"/>
                <w:numId w:val="116"/>
              </w:numPr>
              <w:spacing w:before="120" w:after="120"/>
              <w:jc w:val="left"/>
              <w:rPr>
                <w:rFonts w:ascii="Arial" w:hAnsi="Arial" w:cs="Arial"/>
                <w:lang w:eastAsia="en-GB"/>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 xml:space="preserve">October 2012 gives rise on or after </w:t>
            </w:r>
            <w:r>
              <w:rPr>
                <w:rFonts w:ascii="Arial" w:hAnsi="Arial" w:cs="Arial"/>
                <w:sz w:val="22"/>
                <w:szCs w:val="22"/>
              </w:rPr>
              <w:t>0</w:t>
            </w:r>
            <w:r w:rsidRPr="009B3E65">
              <w:rPr>
                <w:rFonts w:ascii="Arial" w:hAnsi="Arial" w:cs="Arial"/>
                <w:sz w:val="22"/>
                <w:szCs w:val="22"/>
              </w:rPr>
              <w:t>1 April 2013 to a criminal conviction in any jurisdiction for tax related offences which is not spent at the Effective Date or to a civil penalty for fraud or evasion;</w:t>
            </w:r>
          </w:p>
        </w:tc>
      </w:tr>
      <w:tr w:rsidR="00B165B9" w:rsidRPr="005A1989" w14:paraId="4AC86DA9" w14:textId="77777777" w:rsidTr="00FC7D8B">
        <w:tc>
          <w:tcPr>
            <w:tcW w:w="2694" w:type="dxa"/>
            <w:gridSpan w:val="2"/>
          </w:tcPr>
          <w:p w14:paraId="278518E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“Open Book Data”</w:t>
            </w:r>
          </w:p>
        </w:tc>
        <w:tc>
          <w:tcPr>
            <w:tcW w:w="6946" w:type="dxa"/>
            <w:gridSpan w:val="2"/>
          </w:tcPr>
          <w:p w14:paraId="3819A47F" w14:textId="7608C483" w:rsidR="00B165B9" w:rsidRPr="009B3E65" w:rsidRDefault="00B165B9" w:rsidP="00F452B1">
            <w:pPr>
              <w:widowControl w:val="0"/>
              <w:spacing w:before="120" w:after="120"/>
              <w:ind w:left="-88"/>
              <w:rPr>
                <w:rFonts w:ascii="Arial" w:hAnsi="Arial" w:cs="Arial"/>
                <w:b/>
              </w:rPr>
            </w:pPr>
            <w:r w:rsidRPr="009B3E65">
              <w:rPr>
                <w:rFonts w:ascii="Arial" w:hAnsi="Arial" w:cs="Arial"/>
                <w:bCs/>
                <w:lang w:eastAsia="en-GB"/>
              </w:rPr>
              <w:t>has the meaning given in Schedule</w:t>
            </w:r>
            <w:r>
              <w:rPr>
                <w:rFonts w:ascii="Arial" w:hAnsi="Arial" w:cs="Arial"/>
                <w:bCs/>
                <w:lang w:eastAsia="en-GB"/>
              </w:rPr>
              <w:t xml:space="preserve"> </w:t>
            </w:r>
            <w:r w:rsidRPr="009B3E65">
              <w:rPr>
                <w:rFonts w:ascii="Arial" w:hAnsi="Arial" w:cs="Arial"/>
                <w:bCs/>
                <w:lang w:eastAsia="en-GB"/>
              </w:rPr>
              <w:t>7.5</w:t>
            </w:r>
            <w:r>
              <w:rPr>
                <w:rFonts w:ascii="Arial" w:hAnsi="Arial" w:cs="Arial"/>
                <w:bCs/>
                <w:lang w:eastAsia="en-GB"/>
              </w:rPr>
              <w:t xml:space="preserve"> </w:t>
            </w:r>
            <w:r w:rsidRPr="009B3E65">
              <w:rPr>
                <w:rFonts w:ascii="Arial" w:hAnsi="Arial" w:cs="Arial"/>
                <w:bCs/>
                <w:lang w:eastAsia="en-GB"/>
              </w:rPr>
              <w:t xml:space="preserve">(Financial </w:t>
            </w:r>
            <w:r w:rsidR="00F452B1">
              <w:rPr>
                <w:rFonts w:ascii="Arial" w:hAnsi="Arial" w:cs="Arial"/>
                <w:bCs/>
                <w:lang w:eastAsia="en-GB"/>
              </w:rPr>
              <w:t>Transparency</w:t>
            </w:r>
            <w:r w:rsidR="00F452B1" w:rsidRPr="009B3E65">
              <w:rPr>
                <w:rFonts w:ascii="Arial" w:hAnsi="Arial" w:cs="Arial"/>
                <w:bCs/>
                <w:lang w:eastAsia="en-GB"/>
              </w:rPr>
              <w:t xml:space="preserve"> </w:t>
            </w:r>
            <w:r w:rsidRPr="009B3E65">
              <w:rPr>
                <w:rFonts w:ascii="Arial" w:hAnsi="Arial" w:cs="Arial"/>
                <w:bCs/>
                <w:lang w:eastAsia="en-GB"/>
              </w:rPr>
              <w:t>and Audit Rights)</w:t>
            </w:r>
          </w:p>
        </w:tc>
      </w:tr>
      <w:tr w:rsidR="00B165B9" w:rsidRPr="005A1989" w14:paraId="6F3A12F9" w14:textId="77777777" w:rsidTr="00FC7D8B">
        <w:tc>
          <w:tcPr>
            <w:tcW w:w="2694" w:type="dxa"/>
            <w:gridSpan w:val="2"/>
          </w:tcPr>
          <w:p w14:paraId="0623B7DA" w14:textId="77777777" w:rsidR="00B165B9" w:rsidRPr="005A1989" w:rsidRDefault="00B165B9" w:rsidP="00FC7D8B">
            <w:pPr>
              <w:pStyle w:val="BodyText"/>
              <w:spacing w:before="120" w:after="120"/>
              <w:ind w:left="-74"/>
              <w:jc w:val="left"/>
              <w:rPr>
                <w:rFonts w:ascii="Arial" w:hAnsi="Arial" w:cs="Arial"/>
                <w:b/>
                <w:bCs/>
                <w:sz w:val="22"/>
                <w:szCs w:val="22"/>
                <w:lang w:eastAsia="en-GB"/>
              </w:rPr>
            </w:pPr>
            <w:r w:rsidRPr="005A1989">
              <w:rPr>
                <w:rFonts w:ascii="Arial" w:hAnsi="Arial" w:cs="Arial"/>
                <w:b/>
                <w:bCs/>
                <w:sz w:val="22"/>
                <w:szCs w:val="22"/>
                <w:lang w:eastAsia="en-GB"/>
              </w:rPr>
              <w:t>“Open Source”</w:t>
            </w:r>
          </w:p>
        </w:tc>
        <w:tc>
          <w:tcPr>
            <w:tcW w:w="6946" w:type="dxa"/>
            <w:gridSpan w:val="2"/>
          </w:tcPr>
          <w:p w14:paraId="2350D64D" w14:textId="77777777" w:rsidR="00B165B9" w:rsidRPr="009B3E65" w:rsidRDefault="00B165B9" w:rsidP="00FC7D8B">
            <w:pPr>
              <w:widowControl w:val="0"/>
              <w:spacing w:before="120" w:after="120"/>
              <w:ind w:left="-88"/>
              <w:rPr>
                <w:rFonts w:ascii="Arial" w:hAnsi="Arial" w:cs="Arial"/>
                <w:bCs/>
                <w:lang w:eastAsia="en-GB"/>
              </w:rPr>
            </w:pPr>
            <w:r w:rsidRPr="009B3E65">
              <w:rPr>
                <w:rFonts w:ascii="Arial" w:hAnsi="Arial" w:cs="Arial"/>
                <w:bCs/>
                <w:lang w:eastAsia="en-GB"/>
              </w:rPr>
              <w:t>computer Software that is released on the internet for use by any person, such release usually being made under a recognised open source licence and stating that it is released as open source;</w:t>
            </w:r>
          </w:p>
        </w:tc>
      </w:tr>
      <w:tr w:rsidR="00B165B9" w:rsidRPr="005A1989" w14:paraId="7E245C83" w14:textId="77777777" w:rsidTr="00FC7D8B">
        <w:tc>
          <w:tcPr>
            <w:tcW w:w="2694" w:type="dxa"/>
            <w:gridSpan w:val="2"/>
          </w:tcPr>
          <w:p w14:paraId="21F6D3D8"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Operating Environment</w:t>
            </w:r>
            <w:r w:rsidRPr="005A1989">
              <w:rPr>
                <w:rFonts w:ascii="Arial" w:hAnsi="Arial" w:cs="Arial"/>
                <w:b/>
                <w:sz w:val="22"/>
                <w:szCs w:val="22"/>
              </w:rPr>
              <w:t>”</w:t>
            </w:r>
          </w:p>
        </w:tc>
        <w:tc>
          <w:tcPr>
            <w:tcW w:w="6946" w:type="dxa"/>
            <w:gridSpan w:val="2"/>
          </w:tcPr>
          <w:p w14:paraId="1529C2D7"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 System and the Sites;</w:t>
            </w:r>
          </w:p>
        </w:tc>
      </w:tr>
      <w:tr w:rsidR="00B165B9" w:rsidRPr="005A1989" w14:paraId="63C31BD5" w14:textId="77777777" w:rsidTr="00FC7D8B">
        <w:tc>
          <w:tcPr>
            <w:tcW w:w="2694" w:type="dxa"/>
            <w:gridSpan w:val="2"/>
          </w:tcPr>
          <w:p w14:paraId="53FE0673" w14:textId="77777777"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“Operational Change”</w:t>
            </w:r>
          </w:p>
        </w:tc>
        <w:tc>
          <w:tcPr>
            <w:tcW w:w="6946" w:type="dxa"/>
            <w:gridSpan w:val="2"/>
          </w:tcPr>
          <w:p w14:paraId="534A432A"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any change in the Supplier's operational procedures which in all respects, when implemented:</w:t>
            </w:r>
          </w:p>
          <w:p w14:paraId="62FF96D8" w14:textId="4967D365"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 xml:space="preserve">will not affect the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and will not result in an</w:t>
            </w:r>
            <w:r>
              <w:rPr>
                <w:rFonts w:ascii="Arial" w:hAnsi="Arial" w:cs="Arial"/>
                <w:sz w:val="22"/>
                <w:szCs w:val="22"/>
              </w:rPr>
              <w:t>y other costs to the Authority;</w:t>
            </w:r>
          </w:p>
          <w:p w14:paraId="024ACE97"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may change the way in which the Services are delivered but will not adversely affect the output of the Services or increase the risks in perfor</w:t>
            </w:r>
            <w:r>
              <w:rPr>
                <w:rFonts w:ascii="Arial" w:hAnsi="Arial" w:cs="Arial"/>
                <w:sz w:val="22"/>
                <w:szCs w:val="22"/>
              </w:rPr>
              <w:t>ming or receiving the Services;</w:t>
            </w:r>
          </w:p>
          <w:p w14:paraId="0AE41C79"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adversely affect the interfaces or interoperability of the Services with any of the Authority's IT infrastructure; and</w:t>
            </w:r>
          </w:p>
          <w:p w14:paraId="6C25087A"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require a change to this Agreement;</w:t>
            </w:r>
          </w:p>
        </w:tc>
      </w:tr>
      <w:tr w:rsidR="00B165B9" w:rsidRPr="005A1989" w14:paraId="5375027C" w14:textId="77777777" w:rsidTr="00FC7D8B">
        <w:tc>
          <w:tcPr>
            <w:tcW w:w="2694" w:type="dxa"/>
            <w:gridSpan w:val="2"/>
          </w:tcPr>
          <w:p w14:paraId="2B44B8F5" w14:textId="7D7E09B6"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w:t>
            </w:r>
          </w:p>
        </w:tc>
        <w:tc>
          <w:tcPr>
            <w:tcW w:w="6946" w:type="dxa"/>
            <w:gridSpan w:val="2"/>
          </w:tcPr>
          <w:p w14:paraId="067862DA" w14:textId="257D2370" w:rsidR="00B165B9" w:rsidRPr="009B3E65" w:rsidRDefault="00A91803" w:rsidP="00FC7D8B">
            <w:pPr>
              <w:pStyle w:val="BodyTextIndent"/>
              <w:widowControl w:val="0"/>
              <w:spacing w:before="120" w:after="120" w:line="240" w:lineRule="auto"/>
              <w:ind w:left="-101"/>
              <w:jc w:val="left"/>
              <w:rPr>
                <w:rFonts w:ascii="Arial" w:hAnsi="Arial" w:cs="Arial"/>
                <w:sz w:val="22"/>
                <w:szCs w:val="22"/>
              </w:rPr>
            </w:pPr>
            <w:r>
              <w:rPr>
                <w:rFonts w:ascii="Arial" w:hAnsi="Arial" w:cs="Arial"/>
                <w:sz w:val="22"/>
                <w:szCs w:val="22"/>
              </w:rPr>
              <w:t>any</w:t>
            </w:r>
            <w:r w:rsidRPr="009B3E65">
              <w:rPr>
                <w:rFonts w:ascii="Arial" w:hAnsi="Arial" w:cs="Arial"/>
                <w:sz w:val="22"/>
                <w:szCs w:val="22"/>
              </w:rPr>
              <w:t xml:space="preserve"> </w:t>
            </w:r>
            <w:r w:rsidR="00B165B9" w:rsidRPr="009B3E65">
              <w:rPr>
                <w:rFonts w:ascii="Arial" w:hAnsi="Arial" w:cs="Arial"/>
                <w:sz w:val="22"/>
                <w:szCs w:val="22"/>
              </w:rPr>
              <w:t>services described as such in Schedule</w:t>
            </w:r>
            <w:r w:rsidR="00B165B9">
              <w:rPr>
                <w:rFonts w:ascii="Arial" w:hAnsi="Arial" w:cs="Arial"/>
                <w:sz w:val="22"/>
                <w:szCs w:val="22"/>
              </w:rPr>
              <w:t xml:space="preserve"> </w:t>
            </w:r>
            <w:r w:rsidR="00B165B9" w:rsidRPr="009B3E65">
              <w:rPr>
                <w:rFonts w:ascii="Arial" w:hAnsi="Arial" w:cs="Arial"/>
                <w:sz w:val="22"/>
                <w:szCs w:val="22"/>
              </w:rPr>
              <w:t>2.1</w:t>
            </w:r>
            <w:r w:rsidR="00B165B9">
              <w:rPr>
                <w:rFonts w:ascii="Arial" w:hAnsi="Arial" w:cs="Arial"/>
                <w:sz w:val="22"/>
                <w:szCs w:val="22"/>
              </w:rPr>
              <w:t xml:space="preserve"> </w:t>
            </w:r>
            <w:r w:rsidR="00B165B9" w:rsidRPr="009B3E65">
              <w:rPr>
                <w:rFonts w:ascii="Arial" w:hAnsi="Arial" w:cs="Arial"/>
                <w:sz w:val="22"/>
                <w:szCs w:val="22"/>
              </w:rPr>
              <w:t>(Services Description)</w:t>
            </w:r>
            <w:r>
              <w:rPr>
                <w:rFonts w:ascii="Arial" w:hAnsi="Arial" w:cs="Arial"/>
                <w:sz w:val="22"/>
                <w:szCs w:val="22"/>
              </w:rPr>
              <w:t xml:space="preserve"> and/or Schedule 4.1 (Supplier Solution)</w:t>
            </w:r>
            <w:r w:rsidR="00B165B9" w:rsidRPr="009B3E65">
              <w:rPr>
                <w:rFonts w:ascii="Arial" w:hAnsi="Arial" w:cs="Arial"/>
                <w:sz w:val="22"/>
                <w:szCs w:val="22"/>
              </w:rPr>
              <w:t xml:space="preserve"> which are to be provided by the Supplier if required by the Authority in accordance with Clause</w:t>
            </w:r>
            <w:r w:rsidR="00B165B9">
              <w:rPr>
                <w:rFonts w:ascii="Arial" w:hAnsi="Arial" w:cs="Arial"/>
                <w:sz w:val="22"/>
                <w:szCs w:val="22"/>
              </w:rPr>
              <w:t xml:space="preserve"> B2</w:t>
            </w:r>
            <w:r w:rsidR="00B165B9" w:rsidRPr="009B3E65">
              <w:rPr>
                <w:rFonts w:ascii="Arial" w:hAnsi="Arial" w:cs="Arial"/>
                <w:sz w:val="22"/>
                <w:szCs w:val="22"/>
              </w:rPr>
              <w:t>.10</w:t>
            </w:r>
            <w:r w:rsidR="00B165B9">
              <w:rPr>
                <w:rFonts w:ascii="Arial" w:hAnsi="Arial" w:cs="Arial"/>
                <w:sz w:val="22"/>
                <w:szCs w:val="22"/>
              </w:rPr>
              <w:t xml:space="preserve"> </w:t>
            </w:r>
            <w:r w:rsidR="00B165B9" w:rsidRPr="009B3E65">
              <w:rPr>
                <w:rFonts w:ascii="Arial" w:hAnsi="Arial" w:cs="Arial"/>
                <w:sz w:val="22"/>
                <w:szCs w:val="22"/>
              </w:rPr>
              <w:t xml:space="preserve">(Optional Services); </w:t>
            </w:r>
          </w:p>
        </w:tc>
      </w:tr>
      <w:tr w:rsidR="00B165B9" w:rsidRPr="005A1989" w14:paraId="0F8D8186" w14:textId="77777777" w:rsidTr="00FC7D8B">
        <w:tc>
          <w:tcPr>
            <w:tcW w:w="2694" w:type="dxa"/>
            <w:gridSpan w:val="2"/>
          </w:tcPr>
          <w:p w14:paraId="4AED3F37" w14:textId="2AC39764"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 Implementation Plan”</w:t>
            </w:r>
          </w:p>
        </w:tc>
        <w:tc>
          <w:tcPr>
            <w:tcW w:w="6946" w:type="dxa"/>
            <w:gridSpan w:val="2"/>
          </w:tcPr>
          <w:p w14:paraId="0A9EF79A" w14:textId="7BEB3C46" w:rsidR="00B165B9" w:rsidRPr="009B3E65" w:rsidRDefault="00B165B9" w:rsidP="00FC7D8B">
            <w:pPr>
              <w:widowControl w:val="0"/>
              <w:spacing w:before="120" w:after="120"/>
              <w:ind w:left="-88"/>
              <w:rPr>
                <w:rFonts w:ascii="Arial" w:hAnsi="Arial" w:cs="Arial"/>
              </w:rPr>
            </w:pPr>
            <w:r w:rsidRPr="009B3E65">
              <w:rPr>
                <w:rFonts w:ascii="Arial" w:hAnsi="Arial" w:cs="Arial"/>
              </w:rPr>
              <w:t>the implementation plan to effect the Optional Services agreed between the Parties prior to the Effective Date and, if not agreed prior to the Effective Date, to be developed by the Supplier and approved by the Authority;</w:t>
            </w:r>
          </w:p>
        </w:tc>
      </w:tr>
      <w:tr w:rsidR="002A5FF9" w:rsidRPr="005A1989" w14:paraId="77D0D7F5" w14:textId="77777777" w:rsidTr="00FC7D8B">
        <w:tc>
          <w:tcPr>
            <w:tcW w:w="2694" w:type="dxa"/>
            <w:gridSpan w:val="2"/>
          </w:tcPr>
          <w:p w14:paraId="244FA163" w14:textId="0AB810E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w:t>
            </w:r>
          </w:p>
        </w:tc>
        <w:tc>
          <w:tcPr>
            <w:tcW w:w="6946" w:type="dxa"/>
            <w:gridSpan w:val="2"/>
          </w:tcPr>
          <w:p w14:paraId="1DEF13A1" w14:textId="58E8B17E" w:rsidR="002A5FF9" w:rsidRPr="009B3E65" w:rsidRDefault="002A5FF9" w:rsidP="00FC7D8B">
            <w:pPr>
              <w:pStyle w:val="BodyText"/>
              <w:widowControl w:val="0"/>
              <w:spacing w:before="120" w:after="120"/>
              <w:ind w:left="-101"/>
              <w:jc w:val="left"/>
              <w:rPr>
                <w:rFonts w:ascii="Arial" w:hAnsi="Arial" w:cs="Arial"/>
                <w:sz w:val="22"/>
                <w:szCs w:val="22"/>
              </w:rPr>
            </w:pPr>
            <w:r>
              <w:rPr>
                <w:rFonts w:ascii="Arial" w:hAnsi="Arial" w:cs="Arial"/>
                <w:sz w:val="22"/>
                <w:szCs w:val="22"/>
              </w:rPr>
              <w:t>the order for the Services in accordance with the provisions of the CAEHRS;</w:t>
            </w:r>
          </w:p>
        </w:tc>
      </w:tr>
      <w:tr w:rsidR="002A5FF9" w:rsidRPr="005A1989" w14:paraId="40732D5F" w14:textId="77777777" w:rsidTr="00FC7D8B">
        <w:tc>
          <w:tcPr>
            <w:tcW w:w="2694" w:type="dxa"/>
            <w:gridSpan w:val="2"/>
          </w:tcPr>
          <w:p w14:paraId="7FC69D7D" w14:textId="2A5FD88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 Form”</w:t>
            </w:r>
          </w:p>
        </w:tc>
        <w:tc>
          <w:tcPr>
            <w:tcW w:w="6946" w:type="dxa"/>
            <w:gridSpan w:val="2"/>
          </w:tcPr>
          <w:p w14:paraId="0194B1BC" w14:textId="41257894" w:rsidR="002A5FF9" w:rsidRPr="009B3E65" w:rsidRDefault="002A5FF9" w:rsidP="002A5FF9">
            <w:pPr>
              <w:pStyle w:val="BodyText"/>
              <w:widowControl w:val="0"/>
              <w:spacing w:before="120" w:after="120"/>
              <w:ind w:left="-101"/>
              <w:jc w:val="left"/>
              <w:rPr>
                <w:rFonts w:ascii="Arial" w:hAnsi="Arial" w:cs="Arial"/>
                <w:sz w:val="22"/>
                <w:szCs w:val="22"/>
              </w:rPr>
            </w:pPr>
            <w:r>
              <w:rPr>
                <w:rFonts w:ascii="Arial" w:hAnsi="Arial" w:cs="Arial"/>
                <w:sz w:val="22"/>
                <w:szCs w:val="22"/>
              </w:rPr>
              <w:t>the order form set out at the beginning of this Agreement setting out the details of the Order;</w:t>
            </w:r>
          </w:p>
        </w:tc>
      </w:tr>
      <w:tr w:rsidR="00B165B9" w:rsidRPr="005A1989" w14:paraId="19456547" w14:textId="77777777" w:rsidTr="00FC7D8B">
        <w:tc>
          <w:tcPr>
            <w:tcW w:w="2694" w:type="dxa"/>
            <w:gridSpan w:val="2"/>
          </w:tcPr>
          <w:p w14:paraId="42AEBC75"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pacing w:val="-2"/>
                <w:sz w:val="22"/>
                <w:szCs w:val="22"/>
              </w:rPr>
              <w:t>“Other Supplier”</w:t>
            </w:r>
          </w:p>
        </w:tc>
        <w:tc>
          <w:tcPr>
            <w:tcW w:w="6946" w:type="dxa"/>
            <w:gridSpan w:val="2"/>
          </w:tcPr>
          <w:p w14:paraId="4480B8FC"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sz w:val="22"/>
                <w:szCs w:val="22"/>
              </w:rPr>
              <w:t>any supplier to the Authority (other than the Supplier) which is notified to the Supplier from time to time and/or of which the Supplier should have been aware;</w:t>
            </w:r>
          </w:p>
        </w:tc>
      </w:tr>
      <w:tr w:rsidR="00B165B9" w:rsidRPr="000F1DA8" w14:paraId="37BF82F1" w14:textId="77777777" w:rsidTr="00FC7D8B">
        <w:tc>
          <w:tcPr>
            <w:tcW w:w="2694" w:type="dxa"/>
            <w:gridSpan w:val="2"/>
          </w:tcPr>
          <w:p w14:paraId="164B2472"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w:t>
            </w:r>
          </w:p>
        </w:tc>
        <w:tc>
          <w:tcPr>
            <w:tcW w:w="6946" w:type="dxa"/>
            <w:gridSpan w:val="2"/>
          </w:tcPr>
          <w:p w14:paraId="5BC1E01C" w14:textId="68123CA7" w:rsidR="00B165B9" w:rsidRPr="00384D2A" w:rsidRDefault="006D53BB" w:rsidP="00A01014">
            <w:pPr>
              <w:pStyle w:val="BodyText"/>
              <w:widowControl w:val="0"/>
              <w:spacing w:before="120" w:after="120"/>
              <w:ind w:left="-101"/>
              <w:jc w:val="left"/>
              <w:rPr>
                <w:rFonts w:ascii="Arial" w:hAnsi="Arial" w:cs="Arial"/>
                <w:sz w:val="22"/>
                <w:szCs w:val="22"/>
              </w:rPr>
            </w:pPr>
            <w:r>
              <w:rPr>
                <w:rFonts w:ascii="Arial" w:hAnsi="Arial" w:cs="Arial"/>
                <w:sz w:val="22"/>
                <w:szCs w:val="22"/>
              </w:rPr>
              <w:t>Means an Authority Determined Outcome and or a Supplier Claimed Outcome;</w:t>
            </w:r>
          </w:p>
        </w:tc>
      </w:tr>
      <w:tr w:rsidR="00B165B9" w:rsidRPr="000F1DA8" w14:paraId="14FD8DB5" w14:textId="77777777" w:rsidTr="00FC7D8B">
        <w:tc>
          <w:tcPr>
            <w:tcW w:w="2694" w:type="dxa"/>
            <w:gridSpan w:val="2"/>
          </w:tcPr>
          <w:p w14:paraId="490F1930" w14:textId="77777777" w:rsidR="00B165B9" w:rsidRPr="00384D2A" w:rsidRDefault="00B165B9" w:rsidP="00FC7D8B">
            <w:pPr>
              <w:pStyle w:val="BodyText"/>
              <w:spacing w:before="120" w:after="120"/>
              <w:ind w:left="-74"/>
              <w:jc w:val="left"/>
              <w:rPr>
                <w:rFonts w:ascii="Arial" w:hAnsi="Arial" w:cs="Arial"/>
                <w:b/>
                <w:spacing w:val="-2"/>
                <w:sz w:val="22"/>
                <w:szCs w:val="22"/>
              </w:rPr>
            </w:pPr>
            <w:bookmarkStart w:id="30" w:name="RANGE!A23"/>
            <w:r w:rsidRPr="00384D2A">
              <w:rPr>
                <w:rFonts w:ascii="Arial" w:hAnsi="Arial" w:cs="Arial"/>
                <w:b/>
                <w:spacing w:val="-2"/>
                <w:sz w:val="22"/>
                <w:szCs w:val="22"/>
              </w:rPr>
              <w:t>“Outcome Aggregate Error Amount”</w:t>
            </w:r>
            <w:bookmarkEnd w:id="30"/>
          </w:p>
        </w:tc>
        <w:tc>
          <w:tcPr>
            <w:tcW w:w="6946" w:type="dxa"/>
            <w:gridSpan w:val="2"/>
          </w:tcPr>
          <w:p w14:paraId="634624C5" w14:textId="032A26C3" w:rsidR="00B165B9" w:rsidRPr="00EB7523" w:rsidRDefault="00B165B9" w:rsidP="00E62B0A">
            <w:pPr>
              <w:pStyle w:val="BodyText"/>
              <w:widowControl w:val="0"/>
              <w:spacing w:before="120" w:after="120"/>
              <w:ind w:left="-101"/>
              <w:jc w:val="left"/>
              <w:rPr>
                <w:rFonts w:ascii="Arial" w:hAnsi="Arial" w:cs="Arial"/>
                <w:sz w:val="22"/>
                <w:szCs w:val="22"/>
              </w:rPr>
            </w:pPr>
            <w:bookmarkStart w:id="31" w:name="RANGE!B23"/>
            <w:r w:rsidRPr="00EB7523">
              <w:rPr>
                <w:rFonts w:ascii="Arial" w:hAnsi="Arial" w:cs="Arial"/>
                <w:sz w:val="22"/>
                <w:szCs w:val="22"/>
              </w:rPr>
              <w:t xml:space="preserve">shall have the meaning set out in </w:t>
            </w:r>
            <w:r w:rsidR="00E62B0A">
              <w:rPr>
                <w:rFonts w:ascii="Arial" w:hAnsi="Arial" w:cs="Arial"/>
                <w:sz w:val="22"/>
                <w:szCs w:val="22"/>
              </w:rPr>
              <w:t>C</w:t>
            </w:r>
            <w:r w:rsidRPr="00EB7523">
              <w:rPr>
                <w:rFonts w:ascii="Arial" w:hAnsi="Arial" w:cs="Arial"/>
                <w:sz w:val="22"/>
                <w:szCs w:val="22"/>
              </w:rPr>
              <w:t>lause C4.5</w:t>
            </w:r>
            <w:r w:rsidR="00A01014">
              <w:rPr>
                <w:rFonts w:ascii="Arial" w:hAnsi="Arial" w:cs="Arial"/>
                <w:sz w:val="22"/>
                <w:szCs w:val="22"/>
              </w:rPr>
              <w:t>;</w:t>
            </w:r>
            <w:bookmarkEnd w:id="31"/>
          </w:p>
        </w:tc>
      </w:tr>
      <w:tr w:rsidR="00B165B9" w:rsidRPr="000F1DA8" w14:paraId="0FD5D4F3" w14:textId="77777777" w:rsidTr="00FC7D8B">
        <w:tc>
          <w:tcPr>
            <w:tcW w:w="2694" w:type="dxa"/>
            <w:gridSpan w:val="2"/>
          </w:tcPr>
          <w:p w14:paraId="5E32210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 xml:space="preserve">“Outcome Error Rate” </w:t>
            </w:r>
          </w:p>
        </w:tc>
        <w:tc>
          <w:tcPr>
            <w:tcW w:w="6946" w:type="dxa"/>
            <w:gridSpan w:val="2"/>
          </w:tcPr>
          <w:p w14:paraId="442B2127" w14:textId="4C4A1D8B" w:rsidR="00B165B9" w:rsidRPr="00EB7523" w:rsidRDefault="00B165B9" w:rsidP="00FC7D8B">
            <w:pPr>
              <w:pStyle w:val="BodyText"/>
              <w:widowControl w:val="0"/>
              <w:spacing w:before="120"/>
              <w:ind w:left="-101"/>
              <w:jc w:val="left"/>
              <w:rPr>
                <w:rFonts w:ascii="Arial" w:hAnsi="Arial" w:cs="Arial"/>
                <w:sz w:val="22"/>
                <w:szCs w:val="22"/>
              </w:rPr>
            </w:pPr>
            <w:bookmarkStart w:id="32" w:name="RANGE!B24"/>
            <w:r w:rsidRPr="00EB7523">
              <w:rPr>
                <w:rFonts w:ascii="Arial" w:hAnsi="Arial" w:cs="Arial"/>
                <w:sz w:val="22"/>
                <w:szCs w:val="22"/>
              </w:rPr>
              <w:t xml:space="preserve">in respect of each Payment Validation Period, the percentage of failures, errors and/or over-claims which the Authority shall be entitled to assume have been made in respect of all of the Outcome Payments which have been paid by the Authority to the </w:t>
            </w:r>
            <w:r>
              <w:rPr>
                <w:rFonts w:ascii="Arial" w:hAnsi="Arial" w:cs="Arial"/>
                <w:sz w:val="22"/>
                <w:szCs w:val="22"/>
              </w:rPr>
              <w:t>Supplier</w:t>
            </w:r>
            <w:r w:rsidRPr="00EB7523">
              <w:rPr>
                <w:rFonts w:ascii="Arial" w:hAnsi="Arial" w:cs="Arial"/>
                <w:sz w:val="22"/>
                <w:szCs w:val="22"/>
              </w:rPr>
              <w:t xml:space="preserve"> (in respect of any Programme </w:t>
            </w:r>
            <w:r w:rsidR="000001FF">
              <w:rPr>
                <w:rFonts w:ascii="Arial" w:hAnsi="Arial" w:cs="Arial"/>
                <w:sz w:val="22"/>
                <w:szCs w:val="22"/>
              </w:rPr>
              <w:t>Agreement</w:t>
            </w:r>
            <w:r w:rsidRPr="00EB7523">
              <w:rPr>
                <w:rFonts w:ascii="Arial" w:hAnsi="Arial" w:cs="Arial"/>
                <w:sz w:val="22"/>
                <w:szCs w:val="22"/>
              </w:rPr>
              <w:t>) in that Payment Validation Period and which shall be calculated as follows:</w:t>
            </w:r>
            <w:bookmarkEnd w:id="32"/>
          </w:p>
          <w:p w14:paraId="45A3B3CD"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3" w:name="_DV_X360"/>
            <w:bookmarkStart w:id="34" w:name="_DV_C308"/>
            <w:r w:rsidRPr="00384D2A">
              <w:rPr>
                <w:rStyle w:val="DeltaViewMoveDestination"/>
                <w:rFonts w:ascii="Arial" w:hAnsi="Arial" w:cs="Arial"/>
                <w:color w:val="auto"/>
                <w:sz w:val="22"/>
                <w:szCs w:val="22"/>
                <w:u w:val="none"/>
              </w:rPr>
              <w:t xml:space="preserve">(A/B) x 100 where: </w:t>
            </w:r>
            <w:bookmarkEnd w:id="33"/>
            <w:bookmarkEnd w:id="34"/>
          </w:p>
          <w:p w14:paraId="3435A91F"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5" w:name="_DV_X361"/>
            <w:bookmarkStart w:id="36" w:name="_DV_C309"/>
            <w:r w:rsidRPr="00384D2A">
              <w:rPr>
                <w:rStyle w:val="DeltaViewMoveDestination"/>
                <w:rFonts w:ascii="Arial" w:hAnsi="Arial" w:cs="Arial"/>
                <w:color w:val="auto"/>
                <w:sz w:val="22"/>
                <w:szCs w:val="22"/>
                <w:u w:val="none"/>
              </w:rPr>
              <w:t xml:space="preserve">A = Total Outcome Fails for that Payment Validation Period in respect of </w:t>
            </w:r>
            <w:bookmarkStart w:id="37" w:name="_DV_X363"/>
            <w:bookmarkStart w:id="38" w:name="_DV_C311"/>
            <w:bookmarkEnd w:id="35"/>
            <w:bookmarkEnd w:id="36"/>
            <w:r w:rsidRPr="00384D2A">
              <w:rPr>
                <w:rStyle w:val="DeltaViewMoveDestination"/>
                <w:rFonts w:ascii="Arial" w:hAnsi="Arial" w:cs="Arial"/>
                <w:color w:val="auto"/>
                <w:sz w:val="22"/>
                <w:szCs w:val="22"/>
                <w:u w:val="none"/>
              </w:rPr>
              <w:t xml:space="preserve">Outcomes (as determined by the Authority); and </w:t>
            </w:r>
            <w:bookmarkEnd w:id="37"/>
            <w:bookmarkEnd w:id="38"/>
          </w:p>
          <w:p w14:paraId="09A5E873"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9" w:name="_DV_X364"/>
            <w:bookmarkStart w:id="40" w:name="_DV_C312"/>
            <w:r w:rsidRPr="00384D2A">
              <w:rPr>
                <w:rStyle w:val="DeltaViewMoveDestination"/>
                <w:rFonts w:ascii="Arial" w:hAnsi="Arial" w:cs="Arial"/>
                <w:color w:val="auto"/>
                <w:sz w:val="22"/>
                <w:szCs w:val="22"/>
                <w:u w:val="none"/>
              </w:rPr>
              <w:t xml:space="preserve">B = the number of </w:t>
            </w:r>
            <w:bookmarkStart w:id="41" w:name="_DV_X366"/>
            <w:bookmarkStart w:id="42" w:name="_DV_C314"/>
            <w:bookmarkEnd w:id="39"/>
            <w:bookmarkEnd w:id="40"/>
            <w:r w:rsidRPr="00384D2A">
              <w:rPr>
                <w:rStyle w:val="DeltaViewMoveDestination"/>
                <w:rFonts w:ascii="Arial" w:hAnsi="Arial" w:cs="Arial"/>
                <w:color w:val="auto"/>
                <w:sz w:val="22"/>
                <w:szCs w:val="22"/>
                <w:u w:val="none"/>
              </w:rPr>
              <w:t>Outcome Payments comprised in the Outcomes Sample,</w:t>
            </w:r>
            <w:bookmarkEnd w:id="41"/>
            <w:bookmarkEnd w:id="42"/>
          </w:p>
          <w:p w14:paraId="3CD3439E" w14:textId="7EEF1512" w:rsidR="00B165B9" w:rsidRPr="00E86330" w:rsidRDefault="00B165B9" w:rsidP="00A01014">
            <w:pPr>
              <w:pStyle w:val="BodyText"/>
              <w:widowControl w:val="0"/>
              <w:spacing w:before="120"/>
              <w:ind w:left="-101"/>
              <w:jc w:val="left"/>
              <w:rPr>
                <w:rFonts w:ascii="Arial" w:hAnsi="Arial" w:cs="Arial"/>
                <w:sz w:val="22"/>
                <w:szCs w:val="22"/>
              </w:rPr>
            </w:pPr>
            <w:bookmarkStart w:id="43" w:name="_DV_X367"/>
            <w:bookmarkStart w:id="44" w:name="_DV_C315"/>
            <w:r w:rsidRPr="00384D2A">
              <w:rPr>
                <w:rStyle w:val="DeltaViewMoveDestination"/>
                <w:rFonts w:ascii="Arial" w:hAnsi="Arial" w:cs="Arial"/>
                <w:color w:val="auto"/>
                <w:sz w:val="22"/>
                <w:szCs w:val="22"/>
                <w:u w:val="none"/>
              </w:rPr>
              <w:t>expressed as a percentage</w:t>
            </w:r>
            <w:r w:rsidR="00A01014">
              <w:rPr>
                <w:rStyle w:val="DeltaViewMoveDestination"/>
                <w:rFonts w:ascii="Arial" w:hAnsi="Arial" w:cs="Arial"/>
                <w:color w:val="auto"/>
                <w:sz w:val="22"/>
                <w:szCs w:val="22"/>
                <w:u w:val="none"/>
              </w:rPr>
              <w:t>;</w:t>
            </w:r>
            <w:bookmarkEnd w:id="43"/>
            <w:bookmarkEnd w:id="44"/>
          </w:p>
        </w:tc>
      </w:tr>
      <w:tr w:rsidR="00B165B9" w:rsidRPr="000F1DA8" w14:paraId="2A4A61A6" w14:textId="77777777" w:rsidTr="00FC7D8B">
        <w:tc>
          <w:tcPr>
            <w:tcW w:w="2694" w:type="dxa"/>
            <w:gridSpan w:val="2"/>
          </w:tcPr>
          <w:p w14:paraId="19572BD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Fail”</w:t>
            </w:r>
          </w:p>
        </w:tc>
        <w:tc>
          <w:tcPr>
            <w:tcW w:w="6946" w:type="dxa"/>
            <w:gridSpan w:val="2"/>
          </w:tcPr>
          <w:p w14:paraId="403AC954" w14:textId="2E4DB542" w:rsidR="00B165B9" w:rsidRPr="00384D2A" w:rsidRDefault="00B165B9" w:rsidP="00A01014">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an Outcome in respect of which the Authority in its absolute discretion determines that not all of the relevant qualifying criteria and requirements (in respect of that Outcome) have been satisfied</w:t>
            </w:r>
            <w:r w:rsidR="00A01014">
              <w:rPr>
                <w:rFonts w:ascii="Arial" w:hAnsi="Arial" w:cs="Arial"/>
                <w:sz w:val="22"/>
                <w:szCs w:val="22"/>
              </w:rPr>
              <w:t>;</w:t>
            </w:r>
            <w:r w:rsidRPr="00384D2A">
              <w:rPr>
                <w:rFonts w:ascii="Arial" w:hAnsi="Arial" w:cs="Arial"/>
                <w:sz w:val="22"/>
                <w:szCs w:val="22"/>
              </w:rPr>
              <w:t xml:space="preserve"> </w:t>
            </w:r>
          </w:p>
        </w:tc>
      </w:tr>
      <w:tr w:rsidR="00A01014" w:rsidRPr="000F1DA8" w14:paraId="57F2ACE5" w14:textId="77777777" w:rsidTr="00FC7D8B">
        <w:tc>
          <w:tcPr>
            <w:tcW w:w="2694" w:type="dxa"/>
            <w:gridSpan w:val="2"/>
          </w:tcPr>
          <w:p w14:paraId="00FCE108" w14:textId="629C8F2C" w:rsidR="00A01014" w:rsidRPr="00384D2A" w:rsidRDefault="00A01014"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“Outcome Pass”</w:t>
            </w:r>
          </w:p>
        </w:tc>
        <w:tc>
          <w:tcPr>
            <w:tcW w:w="6946" w:type="dxa"/>
            <w:gridSpan w:val="2"/>
          </w:tcPr>
          <w:p w14:paraId="0051A9FB" w14:textId="2AE53AB2" w:rsidR="00A01014" w:rsidRPr="00384D2A" w:rsidRDefault="00A01014" w:rsidP="00FC7D8B">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 Outcome in respect of which the Authority in its absolute discretion determines that all of the relevant qualifying criteria and requirements (in respect of that Outcome) have been satisfied; </w:t>
            </w:r>
          </w:p>
        </w:tc>
      </w:tr>
      <w:tr w:rsidR="00B165B9" w:rsidRPr="000F1DA8" w14:paraId="6FEB390D" w14:textId="77777777" w:rsidTr="00FC7D8B">
        <w:tc>
          <w:tcPr>
            <w:tcW w:w="2694" w:type="dxa"/>
            <w:gridSpan w:val="2"/>
          </w:tcPr>
          <w:p w14:paraId="0290F7B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Payment”</w:t>
            </w:r>
          </w:p>
        </w:tc>
        <w:tc>
          <w:tcPr>
            <w:tcW w:w="6946" w:type="dxa"/>
            <w:gridSpan w:val="2"/>
          </w:tcPr>
          <w:p w14:paraId="0E7D1715" w14:textId="1EADCF6D" w:rsidR="00B165B9" w:rsidRPr="00384D2A" w:rsidRDefault="00B165B9" w:rsidP="000001FF">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fee as set out in Schedule </w:t>
            </w:r>
            <w:r>
              <w:rPr>
                <w:rFonts w:ascii="Arial" w:hAnsi="Arial" w:cs="Arial"/>
                <w:sz w:val="22"/>
                <w:szCs w:val="22"/>
              </w:rPr>
              <w:t>7.1</w:t>
            </w:r>
            <w:r w:rsidRPr="00384D2A">
              <w:rPr>
                <w:rFonts w:ascii="Arial" w:hAnsi="Arial" w:cs="Arial"/>
                <w:sz w:val="22"/>
                <w:szCs w:val="22"/>
              </w:rPr>
              <w:t xml:space="preserve"> (Fees and Payment) payable by the Authority to the Supplier on achievement of </w:t>
            </w:r>
            <w:r w:rsidR="009F6EDA" w:rsidRPr="009F6EDA">
              <w:rPr>
                <w:rFonts w:ascii="Arial" w:hAnsi="Arial" w:cs="Arial"/>
                <w:sz w:val="22"/>
                <w:szCs w:val="22"/>
              </w:rPr>
              <w:t>an Outcome</w:t>
            </w:r>
            <w:r w:rsidRPr="00384D2A">
              <w:rPr>
                <w:rFonts w:ascii="Arial" w:hAnsi="Arial" w:cs="Arial"/>
                <w:sz w:val="22"/>
                <w:szCs w:val="22"/>
              </w:rPr>
              <w:t xml:space="preserve"> and which shall be payable in accordance with the requirements of the </w:t>
            </w:r>
            <w:r w:rsidR="000001FF">
              <w:rPr>
                <w:rFonts w:ascii="Arial" w:hAnsi="Arial" w:cs="Arial"/>
                <w:sz w:val="22"/>
                <w:szCs w:val="22"/>
              </w:rPr>
              <w:t>Agreement</w:t>
            </w:r>
            <w:r w:rsidR="00A01014">
              <w:rPr>
                <w:rFonts w:ascii="Arial" w:hAnsi="Arial" w:cs="Arial"/>
                <w:sz w:val="22"/>
                <w:szCs w:val="22"/>
              </w:rPr>
              <w:t>;</w:t>
            </w:r>
          </w:p>
        </w:tc>
      </w:tr>
      <w:tr w:rsidR="00B165B9" w:rsidRPr="00EB7523" w14:paraId="14DBE1D1" w14:textId="77777777" w:rsidTr="00FC7D8B">
        <w:tc>
          <w:tcPr>
            <w:tcW w:w="2694" w:type="dxa"/>
            <w:gridSpan w:val="2"/>
          </w:tcPr>
          <w:p w14:paraId="2DF88FF3"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“Outcomes Sample”</w:t>
            </w:r>
          </w:p>
        </w:tc>
        <w:tc>
          <w:tcPr>
            <w:tcW w:w="6946" w:type="dxa"/>
            <w:gridSpan w:val="2"/>
          </w:tcPr>
          <w:p w14:paraId="33B72A3B" w14:textId="1464BC66" w:rsidR="00B165B9" w:rsidRPr="00EB7523" w:rsidRDefault="00B165B9" w:rsidP="00A01014">
            <w:pPr>
              <w:pStyle w:val="BodyText"/>
              <w:widowControl w:val="0"/>
              <w:spacing w:before="120" w:after="120"/>
              <w:ind w:left="-101"/>
              <w:jc w:val="left"/>
              <w:rPr>
                <w:rFonts w:ascii="Arial" w:hAnsi="Arial" w:cs="Arial"/>
                <w:sz w:val="22"/>
                <w:szCs w:val="22"/>
              </w:rPr>
            </w:pPr>
            <w:r w:rsidRPr="00EB7523">
              <w:rPr>
                <w:rFonts w:ascii="Arial" w:hAnsi="Arial" w:cs="Arial"/>
                <w:sz w:val="22"/>
                <w:szCs w:val="22"/>
              </w:rPr>
              <w:t xml:space="preserve">shall have the meaning given to it in </w:t>
            </w:r>
            <w:r>
              <w:rPr>
                <w:rFonts w:ascii="Arial" w:hAnsi="Arial" w:cs="Arial"/>
                <w:sz w:val="22"/>
                <w:szCs w:val="22"/>
              </w:rPr>
              <w:t>C</w:t>
            </w:r>
            <w:r w:rsidRPr="00EB7523">
              <w:rPr>
                <w:rFonts w:ascii="Arial" w:hAnsi="Arial" w:cs="Arial"/>
                <w:sz w:val="22"/>
                <w:szCs w:val="22"/>
              </w:rPr>
              <w:t>lause C4.3</w:t>
            </w:r>
            <w:r w:rsidR="00A01014">
              <w:rPr>
                <w:rFonts w:ascii="Arial" w:hAnsi="Arial" w:cs="Arial"/>
                <w:sz w:val="22"/>
                <w:szCs w:val="22"/>
              </w:rPr>
              <w:t>;</w:t>
            </w:r>
          </w:p>
        </w:tc>
      </w:tr>
      <w:tr w:rsidR="00B165B9" w:rsidRPr="005A1989" w14:paraId="5EC4ACB9" w14:textId="77777777" w:rsidTr="00FC7D8B">
        <w:tc>
          <w:tcPr>
            <w:tcW w:w="2694" w:type="dxa"/>
            <w:gridSpan w:val="2"/>
          </w:tcPr>
          <w:p w14:paraId="5272D43C"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Outline Implementation Plan</w:t>
            </w:r>
            <w:r w:rsidRPr="005A1989">
              <w:rPr>
                <w:rFonts w:ascii="Arial" w:hAnsi="Arial" w:cs="Arial"/>
                <w:b/>
                <w:sz w:val="22"/>
                <w:szCs w:val="22"/>
              </w:rPr>
              <w:t>”</w:t>
            </w:r>
          </w:p>
        </w:tc>
        <w:tc>
          <w:tcPr>
            <w:tcW w:w="6946" w:type="dxa"/>
            <w:gridSpan w:val="2"/>
          </w:tcPr>
          <w:p w14:paraId="1A44DC50"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bCs/>
                <w:sz w:val="22"/>
                <w:szCs w:val="22"/>
              </w:rPr>
              <w:t>the outline plan set out at Annex 1 of Schedule</w:t>
            </w:r>
            <w:r>
              <w:rPr>
                <w:rFonts w:ascii="Arial" w:hAnsi="Arial" w:cs="Arial"/>
                <w:bCs/>
                <w:sz w:val="22"/>
                <w:szCs w:val="22"/>
              </w:rPr>
              <w:t xml:space="preserve"> </w:t>
            </w:r>
            <w:r w:rsidRPr="009B3E65">
              <w:rPr>
                <w:rFonts w:ascii="Arial" w:hAnsi="Arial" w:cs="Arial"/>
                <w:bCs/>
                <w:sz w:val="22"/>
                <w:szCs w:val="22"/>
              </w:rPr>
              <w:t>6.1 (Implementation Plan);</w:t>
            </w:r>
          </w:p>
        </w:tc>
      </w:tr>
      <w:tr w:rsidR="00CA7AF3" w:rsidRPr="005A1989" w:rsidDel="00D214AA" w14:paraId="48370D97" w14:textId="77777777" w:rsidTr="00FC7D8B">
        <w:tc>
          <w:tcPr>
            <w:tcW w:w="2694" w:type="dxa"/>
            <w:gridSpan w:val="2"/>
          </w:tcPr>
          <w:p w14:paraId="0B3E278C" w14:textId="45889B15" w:rsidR="00CA7AF3" w:rsidRPr="005A1989" w:rsidDel="00D214AA" w:rsidRDefault="00CA7AF3" w:rsidP="00FC7D8B">
            <w:pPr>
              <w:pStyle w:val="BodyText"/>
              <w:spacing w:before="120" w:after="120"/>
              <w:ind w:left="-74"/>
              <w:jc w:val="left"/>
              <w:rPr>
                <w:rFonts w:ascii="Arial" w:hAnsi="Arial" w:cs="Arial"/>
                <w:b/>
                <w:sz w:val="22"/>
                <w:szCs w:val="22"/>
              </w:rPr>
            </w:pPr>
            <w:r>
              <w:rPr>
                <w:rFonts w:ascii="Arial" w:hAnsi="Arial" w:cs="Arial"/>
                <w:b/>
                <w:sz w:val="22"/>
                <w:szCs w:val="22"/>
              </w:rPr>
              <w:t>“Overhead”</w:t>
            </w:r>
          </w:p>
        </w:tc>
        <w:tc>
          <w:tcPr>
            <w:tcW w:w="6946" w:type="dxa"/>
            <w:gridSpan w:val="2"/>
          </w:tcPr>
          <w:p w14:paraId="6A7FE9BE" w14:textId="0741F769" w:rsidR="00CA7AF3" w:rsidRPr="009B3E65" w:rsidDel="00D214AA" w:rsidRDefault="00CA7AF3" w:rsidP="00FC7D8B">
            <w:pPr>
              <w:pStyle w:val="BodyText"/>
              <w:widowControl w:val="0"/>
              <w:spacing w:before="120" w:after="120"/>
              <w:ind w:left="-101"/>
              <w:jc w:val="left"/>
              <w:rPr>
                <w:rFonts w:ascii="Arial" w:hAnsi="Arial" w:cs="Arial"/>
                <w:spacing w:val="-2"/>
                <w:sz w:val="22"/>
                <w:szCs w:val="22"/>
              </w:rPr>
            </w:pPr>
            <w:r w:rsidRPr="00CA7AF3">
              <w:rPr>
                <w:rFonts w:ascii="Arial" w:hAnsi="Arial" w:cs="Arial"/>
                <w:spacing w:val="-2"/>
                <w:sz w:val="22"/>
                <w:szCs w:val="22"/>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w:t>
            </w:r>
            <w:r>
              <w:rPr>
                <w:rFonts w:ascii="Arial" w:hAnsi="Arial" w:cs="Arial"/>
                <w:spacing w:val="-2"/>
                <w:sz w:val="22"/>
                <w:szCs w:val="22"/>
              </w:rPr>
              <w:t>;</w:t>
            </w:r>
          </w:p>
        </w:tc>
      </w:tr>
      <w:tr w:rsidR="00A01014" w:rsidRPr="005A1989" w14:paraId="58A36EAB" w14:textId="77777777" w:rsidTr="00FC7D8B">
        <w:tc>
          <w:tcPr>
            <w:tcW w:w="2694" w:type="dxa"/>
            <w:gridSpan w:val="2"/>
          </w:tcPr>
          <w:p w14:paraId="1A9AA81B" w14:textId="4B93BA5F" w:rsidR="00A01014" w:rsidRPr="005A1989" w:rsidRDefault="00A01014" w:rsidP="00FC7D8B">
            <w:pPr>
              <w:pStyle w:val="BodyText"/>
              <w:spacing w:before="120" w:after="120"/>
              <w:ind w:left="-74"/>
              <w:jc w:val="left"/>
              <w:rPr>
                <w:rFonts w:ascii="Arial" w:hAnsi="Arial" w:cs="Arial"/>
                <w:b/>
                <w:sz w:val="22"/>
                <w:szCs w:val="22"/>
              </w:rPr>
            </w:pPr>
            <w:r>
              <w:rPr>
                <w:rFonts w:ascii="Arial" w:hAnsi="Arial" w:cs="Arial"/>
                <w:b/>
                <w:sz w:val="22"/>
                <w:szCs w:val="22"/>
              </w:rPr>
              <w:t>“Paid Unable to Validate Outcome”</w:t>
            </w:r>
          </w:p>
        </w:tc>
        <w:tc>
          <w:tcPr>
            <w:tcW w:w="6946" w:type="dxa"/>
            <w:gridSpan w:val="2"/>
          </w:tcPr>
          <w:p w14:paraId="3A2FD8F8" w14:textId="241BE0C3" w:rsidR="00A01014" w:rsidRPr="009B3E65" w:rsidRDefault="00A01014" w:rsidP="000001FF">
            <w:pPr>
              <w:pStyle w:val="BodyText"/>
              <w:widowControl w:val="0"/>
              <w:spacing w:before="120" w:after="120"/>
              <w:ind w:left="-101"/>
              <w:jc w:val="left"/>
              <w:rPr>
                <w:rFonts w:ascii="Arial" w:hAnsi="Arial" w:cs="Arial"/>
                <w:spacing w:val="-2"/>
                <w:sz w:val="22"/>
                <w:szCs w:val="22"/>
              </w:rPr>
            </w:pPr>
            <w:r w:rsidRPr="00A01014">
              <w:rPr>
                <w:rFonts w:ascii="Arial" w:hAnsi="Arial" w:cs="Arial"/>
                <w:spacing w:val="-2"/>
                <w:sz w:val="22"/>
                <w:szCs w:val="22"/>
              </w:rPr>
              <w:t xml:space="preserve">an Outcome in respect of which the Authority has paid an Outcome Payment to the </w:t>
            </w:r>
            <w:r w:rsidR="000001FF">
              <w:rPr>
                <w:rFonts w:ascii="Arial" w:hAnsi="Arial" w:cs="Arial"/>
                <w:spacing w:val="-2"/>
                <w:sz w:val="22"/>
                <w:szCs w:val="22"/>
              </w:rPr>
              <w:t>Supplier</w:t>
            </w:r>
            <w:r w:rsidRPr="00A01014">
              <w:rPr>
                <w:rFonts w:ascii="Arial" w:hAnsi="Arial" w:cs="Arial"/>
                <w:spacing w:val="-2"/>
                <w:sz w:val="22"/>
                <w:szCs w:val="22"/>
              </w:rPr>
              <w:t xml:space="preserve"> but which the Authority was unable to verify that all of the relevant qualifying criteria and requirements in respect of that Outcome have been satisfied prior to maki</w:t>
            </w:r>
            <w:r>
              <w:rPr>
                <w:rFonts w:ascii="Arial" w:hAnsi="Arial" w:cs="Arial"/>
                <w:spacing w:val="-2"/>
                <w:sz w:val="22"/>
                <w:szCs w:val="22"/>
              </w:rPr>
              <w:t>ng the relevant Outcome Payment;</w:t>
            </w:r>
          </w:p>
        </w:tc>
      </w:tr>
      <w:tr w:rsidR="00B165B9" w:rsidRPr="005A1989" w14:paraId="1071C619" w14:textId="77777777" w:rsidTr="00FC7D8B">
        <w:tc>
          <w:tcPr>
            <w:tcW w:w="2694" w:type="dxa"/>
            <w:gridSpan w:val="2"/>
          </w:tcPr>
          <w:p w14:paraId="3A230FD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“Parent Undertaking”</w:t>
            </w:r>
          </w:p>
        </w:tc>
        <w:tc>
          <w:tcPr>
            <w:tcW w:w="6946" w:type="dxa"/>
            <w:gridSpan w:val="2"/>
          </w:tcPr>
          <w:p w14:paraId="6E24AF9B"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has the meaning set out in section 1162 of the Companies Act 2006;</w:t>
            </w:r>
          </w:p>
        </w:tc>
      </w:tr>
      <w:tr w:rsidR="00B165B9" w:rsidRPr="005A1989" w14:paraId="516A933C" w14:textId="77777777" w:rsidTr="00FC7D8B">
        <w:tc>
          <w:tcPr>
            <w:tcW w:w="2694" w:type="dxa"/>
            <w:gridSpan w:val="2"/>
          </w:tcPr>
          <w:p w14:paraId="77C95910"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Partial Termination</w:t>
            </w:r>
            <w:r w:rsidRPr="005A1989">
              <w:rPr>
                <w:rFonts w:ascii="Arial" w:hAnsi="Arial" w:cs="Arial"/>
                <w:b/>
                <w:sz w:val="22"/>
                <w:szCs w:val="22"/>
              </w:rPr>
              <w:t>”</w:t>
            </w:r>
          </w:p>
        </w:tc>
        <w:tc>
          <w:tcPr>
            <w:tcW w:w="6946" w:type="dxa"/>
            <w:gridSpan w:val="2"/>
          </w:tcPr>
          <w:p w14:paraId="026AAC8F"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the partial termination of this Agreement to the extent that it relates to the provision of any part of the Services as further provided for in Clause</w:t>
            </w:r>
            <w:r>
              <w:rPr>
                <w:rFonts w:ascii="Arial" w:hAnsi="Arial" w:cs="Arial"/>
                <w:spacing w:val="-2"/>
                <w:sz w:val="22"/>
                <w:szCs w:val="22"/>
              </w:rPr>
              <w:t xml:space="preserve"> I1</w:t>
            </w:r>
            <w:r w:rsidRPr="009B3E65">
              <w:rPr>
                <w:rFonts w:ascii="Arial" w:hAnsi="Arial" w:cs="Arial"/>
                <w:spacing w:val="-2"/>
                <w:sz w:val="22"/>
                <w:szCs w:val="22"/>
              </w:rPr>
              <w:t>.2(b)</w:t>
            </w:r>
            <w:r>
              <w:rPr>
                <w:rFonts w:ascii="Arial" w:hAnsi="Arial" w:cs="Arial"/>
                <w:spacing w:val="-2"/>
                <w:sz w:val="22"/>
                <w:szCs w:val="22"/>
              </w:rPr>
              <w:t xml:space="preserve"> </w:t>
            </w:r>
            <w:r w:rsidRPr="009B3E65">
              <w:rPr>
                <w:rFonts w:ascii="Arial" w:hAnsi="Arial" w:cs="Arial"/>
                <w:spacing w:val="-2"/>
                <w:sz w:val="22"/>
                <w:szCs w:val="22"/>
              </w:rPr>
              <w:t>(Te</w:t>
            </w:r>
            <w:r>
              <w:rPr>
                <w:rFonts w:ascii="Arial" w:hAnsi="Arial" w:cs="Arial"/>
                <w:spacing w:val="-2"/>
                <w:sz w:val="22"/>
                <w:szCs w:val="22"/>
              </w:rPr>
              <w:t>rmination by the Authority) or I1</w:t>
            </w:r>
            <w:r w:rsidRPr="009B3E65">
              <w:rPr>
                <w:rFonts w:ascii="Arial" w:hAnsi="Arial" w:cs="Arial"/>
                <w:spacing w:val="-2"/>
                <w:sz w:val="22"/>
                <w:szCs w:val="22"/>
              </w:rPr>
              <w:t>.3(b) (Termination by the Supplier) or otherwise by mutual agreement by the Parties;</w:t>
            </w:r>
          </w:p>
        </w:tc>
      </w:tr>
      <w:tr w:rsidR="00B165B9" w:rsidRPr="000F1DA8" w14:paraId="57FE5373" w14:textId="77777777" w:rsidTr="00FC7D8B">
        <w:tc>
          <w:tcPr>
            <w:tcW w:w="2694" w:type="dxa"/>
            <w:gridSpan w:val="2"/>
          </w:tcPr>
          <w:p w14:paraId="009F41DD" w14:textId="77777777" w:rsidR="00B165B9" w:rsidRPr="00384D2A" w:rsidRDefault="00B165B9" w:rsidP="00FC7D8B">
            <w:pPr>
              <w:pStyle w:val="BodyText"/>
              <w:spacing w:before="120" w:after="120"/>
              <w:ind w:left="-74"/>
              <w:jc w:val="left"/>
              <w:rPr>
                <w:rFonts w:ascii="Arial" w:hAnsi="Arial" w:cs="Arial"/>
                <w:b/>
                <w:sz w:val="22"/>
                <w:szCs w:val="22"/>
              </w:rPr>
            </w:pPr>
            <w:bookmarkStart w:id="45" w:name="RANGE!A31"/>
            <w:r w:rsidRPr="00384D2A">
              <w:rPr>
                <w:rFonts w:ascii="Arial" w:hAnsi="Arial" w:cs="Arial"/>
                <w:b/>
                <w:sz w:val="22"/>
                <w:szCs w:val="22"/>
              </w:rPr>
              <w:t xml:space="preserve">“Participant” </w:t>
            </w:r>
            <w:bookmarkEnd w:id="45"/>
          </w:p>
        </w:tc>
        <w:tc>
          <w:tcPr>
            <w:tcW w:w="6946" w:type="dxa"/>
            <w:gridSpan w:val="2"/>
          </w:tcPr>
          <w:p w14:paraId="78AE7653" w14:textId="4BF4E138" w:rsidR="00B165B9" w:rsidRPr="00384D2A" w:rsidRDefault="00B165B9" w:rsidP="00A809B0">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an individual in respect of whom the Supplier provides Services who has been Referred to the Supplier by the Authority pursuant to the </w:t>
            </w:r>
            <w:r w:rsidR="000001FF" w:rsidRPr="000001FF">
              <w:rPr>
                <w:rFonts w:ascii="Arial" w:hAnsi="Arial" w:cs="Arial"/>
                <w:spacing w:val="-2"/>
                <w:sz w:val="22"/>
                <w:szCs w:val="22"/>
              </w:rPr>
              <w:t>Agreement</w:t>
            </w:r>
            <w:r w:rsidR="004D21EC">
              <w:rPr>
                <w:rFonts w:ascii="Arial" w:hAnsi="Arial" w:cs="Arial"/>
                <w:spacing w:val="-2"/>
                <w:sz w:val="22"/>
                <w:szCs w:val="22"/>
              </w:rPr>
              <w:t>;</w:t>
            </w:r>
          </w:p>
        </w:tc>
      </w:tr>
      <w:tr w:rsidR="00B165B9" w:rsidRPr="000F1DA8" w14:paraId="39444638" w14:textId="77777777" w:rsidTr="00FC7D8B">
        <w:tc>
          <w:tcPr>
            <w:tcW w:w="2694" w:type="dxa"/>
            <w:gridSpan w:val="2"/>
          </w:tcPr>
          <w:p w14:paraId="52D44D8D" w14:textId="77777777" w:rsidR="00B165B9" w:rsidRPr="00384D2A" w:rsidRDefault="00B165B9" w:rsidP="00FC7D8B">
            <w:pPr>
              <w:pStyle w:val="BodyText"/>
              <w:spacing w:before="120" w:after="120"/>
              <w:ind w:left="-74"/>
              <w:jc w:val="left"/>
              <w:rPr>
                <w:rFonts w:ascii="Arial" w:hAnsi="Arial" w:cs="Arial"/>
                <w:b/>
                <w:sz w:val="22"/>
                <w:szCs w:val="22"/>
              </w:rPr>
            </w:pPr>
            <w:bookmarkStart w:id="46" w:name="RANGE!A33"/>
            <w:r w:rsidRPr="00384D2A">
              <w:rPr>
                <w:rFonts w:ascii="Arial" w:hAnsi="Arial" w:cs="Arial"/>
                <w:b/>
                <w:sz w:val="22"/>
                <w:szCs w:val="22"/>
              </w:rPr>
              <w:t>“Participant Start”</w:t>
            </w:r>
            <w:bookmarkEnd w:id="46"/>
          </w:p>
        </w:tc>
        <w:tc>
          <w:tcPr>
            <w:tcW w:w="6946" w:type="dxa"/>
            <w:gridSpan w:val="2"/>
          </w:tcPr>
          <w:p w14:paraId="35AFEDD8" w14:textId="1FB7B9FF" w:rsidR="00B165B9" w:rsidRPr="00384D2A" w:rsidRDefault="00B165B9" w:rsidP="005A60E6">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in respect of each Participant, the date on which the initial face to face meeting between the Supplier and a Participant takes place</w:t>
            </w:r>
            <w:r w:rsidR="004D21EC">
              <w:rPr>
                <w:rFonts w:ascii="Arial" w:hAnsi="Arial" w:cs="Arial"/>
                <w:spacing w:val="-2"/>
                <w:sz w:val="22"/>
                <w:szCs w:val="22"/>
              </w:rPr>
              <w:t xml:space="preserve"> </w:t>
            </w:r>
            <w:r w:rsidR="005A60E6">
              <w:rPr>
                <w:rFonts w:ascii="Arial" w:hAnsi="Arial" w:cs="Arial"/>
                <w:spacing w:val="-2"/>
                <w:sz w:val="22"/>
                <w:szCs w:val="22"/>
              </w:rPr>
              <w:t>;</w:t>
            </w:r>
            <w:r w:rsidR="005A60E6" w:rsidRPr="004D21EC" w:rsidDel="005A60E6">
              <w:rPr>
                <w:rFonts w:ascii="Arial" w:hAnsi="Arial" w:cs="Arial"/>
                <w:b/>
                <w:spacing w:val="-2"/>
                <w:sz w:val="22"/>
                <w:szCs w:val="22"/>
                <w:highlight w:val="yellow"/>
              </w:rPr>
              <w:t xml:space="preserve"> </w:t>
            </w:r>
          </w:p>
        </w:tc>
      </w:tr>
      <w:tr w:rsidR="00B165B9" w:rsidRPr="005A1989" w14:paraId="24072C23" w14:textId="77777777" w:rsidTr="00FC7D8B">
        <w:tc>
          <w:tcPr>
            <w:tcW w:w="2694" w:type="dxa"/>
            <w:gridSpan w:val="2"/>
          </w:tcPr>
          <w:p w14:paraId="0B46A88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“Parties”</w:t>
            </w:r>
            <w:r w:rsidRPr="005A1989">
              <w:rPr>
                <w:rFonts w:ascii="Arial" w:hAnsi="Arial" w:cs="Arial"/>
                <w:sz w:val="22"/>
                <w:szCs w:val="22"/>
              </w:rPr>
              <w:t xml:space="preserve"> and </w:t>
            </w:r>
            <w:r w:rsidRPr="005A1989">
              <w:rPr>
                <w:rFonts w:ascii="Arial" w:hAnsi="Arial" w:cs="Arial"/>
                <w:b/>
                <w:sz w:val="22"/>
                <w:szCs w:val="22"/>
              </w:rPr>
              <w:t>“Party”</w:t>
            </w:r>
          </w:p>
        </w:tc>
        <w:tc>
          <w:tcPr>
            <w:tcW w:w="6946" w:type="dxa"/>
            <w:gridSpan w:val="2"/>
          </w:tcPr>
          <w:p w14:paraId="30BB7F16"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have the meanings respectively given on page 1 of this Agreement;</w:t>
            </w:r>
          </w:p>
        </w:tc>
      </w:tr>
      <w:tr w:rsidR="00B165B9" w:rsidRPr="000F1DA8" w14:paraId="0A53B9E5" w14:textId="77777777" w:rsidTr="00FC7D8B">
        <w:tc>
          <w:tcPr>
            <w:tcW w:w="2694" w:type="dxa"/>
            <w:gridSpan w:val="2"/>
          </w:tcPr>
          <w:p w14:paraId="0B124145" w14:textId="5D189A6C" w:rsidR="00B165B9" w:rsidRPr="00384D2A" w:rsidRDefault="00B165B9" w:rsidP="00FC7D8B">
            <w:pPr>
              <w:pStyle w:val="BodyText"/>
              <w:spacing w:before="120" w:after="120"/>
              <w:ind w:left="-74"/>
              <w:jc w:val="left"/>
              <w:rPr>
                <w:rFonts w:ascii="Arial" w:hAnsi="Arial" w:cs="Arial"/>
                <w:b/>
                <w:sz w:val="22"/>
                <w:szCs w:val="22"/>
              </w:rPr>
            </w:pPr>
            <w:bookmarkStart w:id="47" w:name="RANGE!A35"/>
            <w:r w:rsidRPr="00384D2A">
              <w:rPr>
                <w:rFonts w:ascii="Arial" w:hAnsi="Arial" w:cs="Arial"/>
                <w:b/>
                <w:sz w:val="22"/>
                <w:szCs w:val="22"/>
              </w:rPr>
              <w:t>“Payment Validation Period”</w:t>
            </w:r>
            <w:bookmarkEnd w:id="47"/>
          </w:p>
        </w:tc>
        <w:tc>
          <w:tcPr>
            <w:tcW w:w="6946" w:type="dxa"/>
            <w:gridSpan w:val="2"/>
          </w:tcPr>
          <w:p w14:paraId="565EB507" w14:textId="5C6026D2" w:rsidR="00B165B9" w:rsidRPr="00384D2A" w:rsidRDefault="00B165B9" w:rsidP="005D31CA">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such period of time as the Authority notifies the Supplier from time to time for which period the Authority shall validate payments made to the Supplier in accordance with </w:t>
            </w:r>
            <w:r w:rsidR="00E62B0A">
              <w:rPr>
                <w:rFonts w:ascii="Arial" w:hAnsi="Arial" w:cs="Arial"/>
                <w:spacing w:val="-2"/>
                <w:sz w:val="22"/>
                <w:szCs w:val="22"/>
              </w:rPr>
              <w:t>C</w:t>
            </w:r>
            <w:r w:rsidRPr="00384D2A">
              <w:rPr>
                <w:rFonts w:ascii="Arial" w:hAnsi="Arial" w:cs="Arial"/>
                <w:spacing w:val="-2"/>
                <w:sz w:val="22"/>
                <w:szCs w:val="22"/>
              </w:rPr>
              <w:t xml:space="preserve">lause </w:t>
            </w:r>
            <w:r w:rsidR="005D31CA">
              <w:rPr>
                <w:rFonts w:ascii="Arial" w:hAnsi="Arial" w:cs="Arial"/>
                <w:spacing w:val="-2"/>
                <w:sz w:val="22"/>
                <w:szCs w:val="22"/>
              </w:rPr>
              <w:t>C4</w:t>
            </w:r>
            <w:r w:rsidRPr="00384D2A">
              <w:rPr>
                <w:rFonts w:ascii="Arial" w:hAnsi="Arial" w:cs="Arial"/>
                <w:spacing w:val="-2"/>
                <w:sz w:val="22"/>
                <w:szCs w:val="22"/>
              </w:rPr>
              <w:t xml:space="preserve">.  For the avoidance of doubt such notification may be made before or after the Authority takes any action pursuant to </w:t>
            </w:r>
            <w:r w:rsidR="00E62B0A">
              <w:rPr>
                <w:rFonts w:ascii="Arial" w:hAnsi="Arial" w:cs="Arial"/>
                <w:spacing w:val="-2"/>
                <w:sz w:val="22"/>
                <w:szCs w:val="22"/>
              </w:rPr>
              <w:t>C</w:t>
            </w:r>
            <w:r w:rsidRPr="00384D2A">
              <w:rPr>
                <w:rFonts w:ascii="Arial" w:hAnsi="Arial" w:cs="Arial"/>
                <w:spacing w:val="-2"/>
                <w:sz w:val="22"/>
                <w:szCs w:val="22"/>
              </w:rPr>
              <w:t>lause C4</w:t>
            </w:r>
            <w:r w:rsidR="004D21EC">
              <w:rPr>
                <w:rFonts w:ascii="Arial" w:hAnsi="Arial" w:cs="Arial"/>
                <w:spacing w:val="-2"/>
                <w:sz w:val="22"/>
                <w:szCs w:val="22"/>
              </w:rPr>
              <w:t>;</w:t>
            </w:r>
          </w:p>
        </w:tc>
      </w:tr>
      <w:tr w:rsidR="00470BCC" w:rsidRPr="000F1DA8" w14:paraId="3E6B23D8" w14:textId="77777777" w:rsidTr="00FC7D8B">
        <w:tc>
          <w:tcPr>
            <w:tcW w:w="2694" w:type="dxa"/>
            <w:gridSpan w:val="2"/>
          </w:tcPr>
          <w:p w14:paraId="6ED13032" w14:textId="73B80760" w:rsidR="00470BCC" w:rsidRPr="00384D2A"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“Performance Curve Percentage”</w:t>
            </w:r>
          </w:p>
        </w:tc>
        <w:tc>
          <w:tcPr>
            <w:tcW w:w="6946" w:type="dxa"/>
            <w:gridSpan w:val="2"/>
          </w:tcPr>
          <w:p w14:paraId="6A32EAEB" w14:textId="2F4AF394" w:rsidR="00470BCC" w:rsidRPr="00384D2A" w:rsidRDefault="00470BCC" w:rsidP="005D31CA">
            <w:pPr>
              <w:pStyle w:val="BodyText"/>
              <w:widowControl w:val="0"/>
              <w:spacing w:before="120" w:after="120"/>
              <w:ind w:left="-101"/>
              <w:jc w:val="left"/>
              <w:rPr>
                <w:rFonts w:ascii="Arial" w:hAnsi="Arial" w:cs="Arial"/>
                <w:spacing w:val="-2"/>
                <w:sz w:val="22"/>
                <w:szCs w:val="22"/>
              </w:rPr>
            </w:pPr>
            <w:r>
              <w:rPr>
                <w:rFonts w:ascii="Arial" w:hAnsi="Arial" w:cs="Arial"/>
                <w:sz w:val="22"/>
                <w:szCs w:val="22"/>
              </w:rPr>
              <w:t>has the meaning given in paragraph 1 of Schedule 2.2;</w:t>
            </w:r>
          </w:p>
        </w:tc>
      </w:tr>
      <w:tr w:rsidR="00870F36" w:rsidRPr="000F1DA8" w14:paraId="0379AA73" w14:textId="77777777" w:rsidTr="00FC7D8B">
        <w:tc>
          <w:tcPr>
            <w:tcW w:w="2694" w:type="dxa"/>
            <w:gridSpan w:val="2"/>
          </w:tcPr>
          <w:p w14:paraId="1B5957AB" w14:textId="2404A146"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Admin Fees”</w:t>
            </w:r>
          </w:p>
        </w:tc>
        <w:tc>
          <w:tcPr>
            <w:tcW w:w="6946" w:type="dxa"/>
            <w:gridSpan w:val="2"/>
          </w:tcPr>
          <w:p w14:paraId="4D850766" w14:textId="4A88F5B1" w:rsidR="00870F36" w:rsidRPr="00384D2A" w:rsidRDefault="00870F36" w:rsidP="004D21EC">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means the sum of </w:t>
            </w:r>
            <w:r w:rsidR="005A60E6">
              <w:rPr>
                <w:rFonts w:ascii="Arial" w:hAnsi="Arial" w:cs="Arial"/>
                <w:sz w:val="22"/>
                <w:szCs w:val="22"/>
              </w:rPr>
              <w:t>two thousand five hundred pounds (£2500)</w:t>
            </w:r>
            <w:r w:rsidRPr="00870F36">
              <w:rPr>
                <w:rFonts w:ascii="Arial" w:hAnsi="Arial" w:cs="Arial"/>
                <w:sz w:val="22"/>
                <w:szCs w:val="22"/>
              </w:rPr>
              <w:t xml:space="preserve"> amounting to an estimate of the cost incurred by the Authority in initiating and managing the Performance Improvement Process.</w:t>
            </w:r>
          </w:p>
        </w:tc>
      </w:tr>
      <w:tr w:rsidR="00B165B9" w:rsidRPr="000F1DA8" w14:paraId="74ED66F7" w14:textId="77777777" w:rsidTr="00FC7D8B">
        <w:tc>
          <w:tcPr>
            <w:tcW w:w="2694" w:type="dxa"/>
            <w:gridSpan w:val="2"/>
          </w:tcPr>
          <w:p w14:paraId="69682FD8" w14:textId="77777777" w:rsidR="00B165B9" w:rsidRPr="00384D2A" w:rsidRDefault="00B165B9" w:rsidP="00FC7D8B">
            <w:pPr>
              <w:pStyle w:val="BodyText"/>
              <w:spacing w:before="120" w:after="120"/>
              <w:ind w:left="-74"/>
              <w:jc w:val="left"/>
              <w:rPr>
                <w:rFonts w:ascii="Arial" w:hAnsi="Arial" w:cs="Arial"/>
                <w:b/>
                <w:sz w:val="22"/>
                <w:szCs w:val="22"/>
              </w:rPr>
            </w:pPr>
            <w:bookmarkStart w:id="48" w:name="RANGE!A36"/>
            <w:r w:rsidRPr="00384D2A">
              <w:rPr>
                <w:rFonts w:ascii="Arial" w:hAnsi="Arial" w:cs="Arial"/>
                <w:b/>
                <w:sz w:val="22"/>
                <w:szCs w:val="22"/>
              </w:rPr>
              <w:t xml:space="preserve">“Performance Improvement End Date” </w:t>
            </w:r>
            <w:bookmarkEnd w:id="48"/>
          </w:p>
        </w:tc>
        <w:tc>
          <w:tcPr>
            <w:tcW w:w="6946" w:type="dxa"/>
            <w:gridSpan w:val="2"/>
          </w:tcPr>
          <w:p w14:paraId="5D00709F" w14:textId="061E1BB9" w:rsidR="00B165B9" w:rsidRPr="00384D2A" w:rsidRDefault="00B165B9" w:rsidP="004D21EC">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date set out in the Performance Improvement Notice</w:t>
            </w:r>
            <w:r w:rsidR="004D21EC">
              <w:rPr>
                <w:rFonts w:ascii="Arial" w:hAnsi="Arial" w:cs="Arial"/>
                <w:sz w:val="22"/>
                <w:szCs w:val="22"/>
              </w:rPr>
              <w:t>;</w:t>
            </w:r>
          </w:p>
        </w:tc>
      </w:tr>
      <w:tr w:rsidR="00B165B9" w:rsidRPr="000F1DA8" w14:paraId="0A2468D4" w14:textId="77777777" w:rsidTr="00FC7D8B">
        <w:tc>
          <w:tcPr>
            <w:tcW w:w="2694" w:type="dxa"/>
            <w:gridSpan w:val="2"/>
          </w:tcPr>
          <w:p w14:paraId="5293FE73" w14:textId="77777777" w:rsidR="00B165B9" w:rsidRPr="00384D2A" w:rsidRDefault="00B165B9" w:rsidP="00FC7D8B">
            <w:pPr>
              <w:pStyle w:val="BodyText"/>
              <w:spacing w:before="120" w:after="120"/>
              <w:ind w:left="-74"/>
              <w:jc w:val="left"/>
              <w:rPr>
                <w:rFonts w:ascii="Arial" w:hAnsi="Arial" w:cs="Arial"/>
                <w:b/>
                <w:sz w:val="22"/>
                <w:szCs w:val="22"/>
              </w:rPr>
            </w:pPr>
            <w:bookmarkStart w:id="49" w:name="RANGE!A37"/>
            <w:r w:rsidRPr="00384D2A">
              <w:rPr>
                <w:rFonts w:ascii="Arial" w:hAnsi="Arial" w:cs="Arial"/>
                <w:b/>
                <w:sz w:val="22"/>
                <w:szCs w:val="22"/>
              </w:rPr>
              <w:t xml:space="preserve">“Performance Improvement Notice” </w:t>
            </w:r>
            <w:bookmarkEnd w:id="49"/>
          </w:p>
        </w:tc>
        <w:tc>
          <w:tcPr>
            <w:tcW w:w="6946" w:type="dxa"/>
            <w:gridSpan w:val="2"/>
          </w:tcPr>
          <w:p w14:paraId="12957133" w14:textId="1484C59D"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a written notice given by the Authority to the Supplier pursuant to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4D21EC">
              <w:rPr>
                <w:rFonts w:ascii="Arial" w:hAnsi="Arial" w:cs="Arial"/>
                <w:sz w:val="22"/>
                <w:szCs w:val="22"/>
              </w:rPr>
              <w:t>;</w:t>
            </w:r>
          </w:p>
        </w:tc>
      </w:tr>
      <w:tr w:rsidR="00B165B9" w:rsidRPr="000F1DA8" w14:paraId="6BD2F6F5" w14:textId="77777777" w:rsidTr="00FC7D8B">
        <w:tc>
          <w:tcPr>
            <w:tcW w:w="2694" w:type="dxa"/>
            <w:gridSpan w:val="2"/>
          </w:tcPr>
          <w:p w14:paraId="31D64271" w14:textId="77777777" w:rsidR="00B165B9" w:rsidRPr="00384D2A" w:rsidRDefault="00B165B9" w:rsidP="00FC7D8B">
            <w:pPr>
              <w:pStyle w:val="BodyText"/>
              <w:spacing w:before="120" w:after="120"/>
              <w:ind w:left="-74"/>
              <w:jc w:val="left"/>
              <w:rPr>
                <w:rFonts w:ascii="Arial" w:hAnsi="Arial" w:cs="Arial"/>
                <w:b/>
                <w:sz w:val="22"/>
                <w:szCs w:val="22"/>
              </w:rPr>
            </w:pPr>
            <w:bookmarkStart w:id="50" w:name="RANGE!A38"/>
            <w:r w:rsidRPr="00384D2A">
              <w:rPr>
                <w:rFonts w:ascii="Arial" w:hAnsi="Arial" w:cs="Arial"/>
                <w:b/>
                <w:sz w:val="22"/>
                <w:szCs w:val="22"/>
              </w:rPr>
              <w:t xml:space="preserve">“Performance Improvement Period” </w:t>
            </w:r>
            <w:bookmarkEnd w:id="50"/>
          </w:p>
        </w:tc>
        <w:tc>
          <w:tcPr>
            <w:tcW w:w="6946" w:type="dxa"/>
            <w:gridSpan w:val="2"/>
          </w:tcPr>
          <w:p w14:paraId="03BFB016" w14:textId="53256273" w:rsidR="00B165B9" w:rsidRPr="00384D2A" w:rsidRDefault="00B165B9" w:rsidP="000466F1">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period from the date of issue of the Performance Improvement Notice until the Performance Improvement End Date</w:t>
            </w:r>
            <w:r w:rsidR="000466F1">
              <w:rPr>
                <w:rFonts w:ascii="Arial" w:hAnsi="Arial" w:cs="Arial"/>
                <w:sz w:val="22"/>
                <w:szCs w:val="22"/>
              </w:rPr>
              <w:t>;</w:t>
            </w:r>
          </w:p>
        </w:tc>
      </w:tr>
      <w:tr w:rsidR="00B165B9" w:rsidRPr="000F1DA8" w14:paraId="061EBCF7" w14:textId="77777777" w:rsidTr="00FC7D8B">
        <w:tc>
          <w:tcPr>
            <w:tcW w:w="2694" w:type="dxa"/>
            <w:gridSpan w:val="2"/>
          </w:tcPr>
          <w:p w14:paraId="17591356" w14:textId="77777777" w:rsidR="00B165B9" w:rsidRPr="00384D2A" w:rsidRDefault="00B165B9" w:rsidP="00FC7D8B">
            <w:pPr>
              <w:pStyle w:val="BodyText"/>
              <w:spacing w:before="120" w:after="120"/>
              <w:ind w:left="-74"/>
              <w:jc w:val="left"/>
              <w:rPr>
                <w:rFonts w:ascii="Arial" w:hAnsi="Arial" w:cs="Arial"/>
                <w:b/>
                <w:sz w:val="22"/>
                <w:szCs w:val="22"/>
              </w:rPr>
            </w:pPr>
            <w:bookmarkStart w:id="51" w:name="RANGE!A39"/>
            <w:r w:rsidRPr="00384D2A">
              <w:rPr>
                <w:rFonts w:ascii="Arial" w:hAnsi="Arial" w:cs="Arial"/>
                <w:b/>
                <w:sz w:val="22"/>
                <w:szCs w:val="22"/>
              </w:rPr>
              <w:t xml:space="preserve">“Performance Improvement Plan” </w:t>
            </w:r>
            <w:bookmarkEnd w:id="51"/>
          </w:p>
        </w:tc>
        <w:tc>
          <w:tcPr>
            <w:tcW w:w="6946" w:type="dxa"/>
            <w:gridSpan w:val="2"/>
          </w:tcPr>
          <w:p w14:paraId="4F47874F" w14:textId="547A5CE7"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plan agreed in accordance with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870F36" w:rsidRPr="000F1DA8" w14:paraId="077B73BF" w14:textId="77777777" w:rsidTr="00FC7D8B">
        <w:tc>
          <w:tcPr>
            <w:tcW w:w="2694" w:type="dxa"/>
            <w:gridSpan w:val="2"/>
          </w:tcPr>
          <w:p w14:paraId="3FCD5904" w14:textId="10A5B0B7"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Plan Failure”</w:t>
            </w:r>
          </w:p>
        </w:tc>
        <w:tc>
          <w:tcPr>
            <w:tcW w:w="6946" w:type="dxa"/>
            <w:gridSpan w:val="2"/>
          </w:tcPr>
          <w:p w14:paraId="43DCC4EC" w14:textId="10A44624" w:rsidR="00870F36" w:rsidRPr="00384D2A" w:rsidRDefault="00870F36" w:rsidP="00E62B0A">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has the meaning set out in </w:t>
            </w:r>
            <w:r w:rsidR="00E62B0A">
              <w:rPr>
                <w:rFonts w:ascii="Arial" w:hAnsi="Arial" w:cs="Arial"/>
                <w:sz w:val="22"/>
                <w:szCs w:val="22"/>
              </w:rPr>
              <w:t>C</w:t>
            </w:r>
            <w:r w:rsidRPr="00870F36">
              <w:rPr>
                <w:rFonts w:ascii="Arial" w:hAnsi="Arial" w:cs="Arial"/>
                <w:sz w:val="22"/>
                <w:szCs w:val="22"/>
              </w:rPr>
              <w:t>lause B</w:t>
            </w:r>
            <w:r w:rsidR="00367BB7">
              <w:rPr>
                <w:rFonts w:ascii="Arial" w:hAnsi="Arial" w:cs="Arial"/>
                <w:sz w:val="22"/>
                <w:szCs w:val="22"/>
              </w:rPr>
              <w:t>5</w:t>
            </w:r>
            <w:r w:rsidRPr="00870F36">
              <w:rPr>
                <w:rFonts w:ascii="Arial" w:hAnsi="Arial" w:cs="Arial"/>
                <w:sz w:val="22"/>
                <w:szCs w:val="22"/>
              </w:rPr>
              <w:t>.11</w:t>
            </w:r>
            <w:r w:rsidR="000466F1">
              <w:rPr>
                <w:rFonts w:ascii="Arial" w:hAnsi="Arial" w:cs="Arial"/>
                <w:sz w:val="22"/>
                <w:szCs w:val="22"/>
              </w:rPr>
              <w:t>;</w:t>
            </w:r>
          </w:p>
        </w:tc>
      </w:tr>
      <w:tr w:rsidR="00B165B9" w:rsidRPr="000F1DA8" w14:paraId="40B2A926" w14:textId="77777777" w:rsidTr="00FC7D8B">
        <w:tc>
          <w:tcPr>
            <w:tcW w:w="2694" w:type="dxa"/>
            <w:gridSpan w:val="2"/>
          </w:tcPr>
          <w:p w14:paraId="64440C58" w14:textId="77777777" w:rsidR="00B165B9" w:rsidRPr="00384D2A" w:rsidRDefault="00B165B9" w:rsidP="00FC7D8B">
            <w:pPr>
              <w:pStyle w:val="BodyText"/>
              <w:spacing w:before="120" w:after="120"/>
              <w:ind w:left="-74"/>
              <w:jc w:val="left"/>
              <w:rPr>
                <w:rFonts w:ascii="Arial" w:hAnsi="Arial" w:cs="Arial"/>
                <w:b/>
                <w:sz w:val="22"/>
                <w:szCs w:val="22"/>
              </w:rPr>
            </w:pPr>
            <w:bookmarkStart w:id="52" w:name="RANGE!A41"/>
            <w:r w:rsidRPr="00384D2A">
              <w:rPr>
                <w:rFonts w:ascii="Arial" w:hAnsi="Arial" w:cs="Arial"/>
                <w:b/>
                <w:sz w:val="22"/>
                <w:szCs w:val="22"/>
              </w:rPr>
              <w:t xml:space="preserve">“Performance Improvement Process” </w:t>
            </w:r>
            <w:bookmarkEnd w:id="52"/>
          </w:p>
        </w:tc>
        <w:tc>
          <w:tcPr>
            <w:tcW w:w="6946" w:type="dxa"/>
            <w:gridSpan w:val="2"/>
          </w:tcPr>
          <w:p w14:paraId="219A8A26" w14:textId="49EEE32B"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process set out in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B165B9" w:rsidRPr="005A1989" w14:paraId="466FBBA8" w14:textId="77777777" w:rsidTr="00FC7D8B">
        <w:tc>
          <w:tcPr>
            <w:tcW w:w="2694" w:type="dxa"/>
            <w:gridSpan w:val="2"/>
          </w:tcPr>
          <w:p w14:paraId="210FEC60" w14:textId="37DAB382" w:rsidR="00B165B9" w:rsidRPr="005A1989" w:rsidRDefault="00B165B9" w:rsidP="00FC7D8B">
            <w:pPr>
              <w:pStyle w:val="BodyText"/>
              <w:spacing w:before="120" w:after="120"/>
              <w:ind w:left="-74"/>
              <w:jc w:val="left"/>
              <w:rPr>
                <w:rFonts w:ascii="Arial" w:hAnsi="Arial" w:cs="Arial"/>
                <w:b/>
                <w:iCs/>
                <w:sz w:val="22"/>
                <w:szCs w:val="22"/>
              </w:rPr>
            </w:pPr>
            <w:r w:rsidRPr="005A1989">
              <w:rPr>
                <w:rFonts w:ascii="Arial" w:hAnsi="Arial" w:cs="Arial"/>
                <w:b/>
                <w:iCs/>
                <w:sz w:val="22"/>
                <w:szCs w:val="22"/>
              </w:rPr>
              <w:t>“Performance Indicator</w:t>
            </w:r>
            <w:r w:rsidR="00870F36">
              <w:rPr>
                <w:rFonts w:ascii="Arial" w:hAnsi="Arial" w:cs="Arial"/>
                <w:b/>
                <w:iCs/>
                <w:sz w:val="22"/>
                <w:szCs w:val="22"/>
              </w:rPr>
              <w:t>(</w:t>
            </w:r>
            <w:r w:rsidRPr="005A1989">
              <w:rPr>
                <w:rFonts w:ascii="Arial" w:hAnsi="Arial" w:cs="Arial"/>
                <w:b/>
                <w:iCs/>
                <w:sz w:val="22"/>
                <w:szCs w:val="22"/>
              </w:rPr>
              <w:t>s</w:t>
            </w:r>
            <w:r w:rsidR="00870F36">
              <w:rPr>
                <w:rFonts w:ascii="Arial" w:hAnsi="Arial" w:cs="Arial"/>
                <w:b/>
                <w:iCs/>
                <w:sz w:val="22"/>
                <w:szCs w:val="22"/>
              </w:rPr>
              <w:t>)</w:t>
            </w:r>
            <w:r w:rsidRPr="005A1989">
              <w:rPr>
                <w:rFonts w:ascii="Arial" w:hAnsi="Arial" w:cs="Arial"/>
                <w:b/>
                <w:iCs/>
                <w:sz w:val="22"/>
                <w:szCs w:val="22"/>
              </w:rPr>
              <w:t>”</w:t>
            </w:r>
          </w:p>
        </w:tc>
        <w:tc>
          <w:tcPr>
            <w:tcW w:w="6946" w:type="dxa"/>
            <w:gridSpan w:val="2"/>
          </w:tcPr>
          <w:p w14:paraId="7AEBE2FB" w14:textId="3D73C530" w:rsidR="00B165B9" w:rsidRPr="009B3E65" w:rsidRDefault="00B165B9" w:rsidP="006C3928">
            <w:pPr>
              <w:pStyle w:val="BodyText"/>
              <w:widowControl w:val="0"/>
              <w:spacing w:before="120" w:after="120"/>
              <w:ind w:left="-101"/>
              <w:jc w:val="left"/>
              <w:rPr>
                <w:rFonts w:ascii="Arial" w:hAnsi="Arial" w:cs="Arial"/>
                <w:sz w:val="22"/>
                <w:szCs w:val="22"/>
              </w:rPr>
            </w:pPr>
            <w:r w:rsidRPr="000F1DA8">
              <w:rPr>
                <w:rFonts w:ascii="Arial" w:hAnsi="Arial" w:cs="Arial"/>
                <w:color w:val="000000"/>
                <w:sz w:val="22"/>
                <w:szCs w:val="22"/>
              </w:rPr>
              <w:t xml:space="preserve">the </w:t>
            </w:r>
            <w:r w:rsidR="000429C8" w:rsidRPr="000F1DA8">
              <w:rPr>
                <w:rFonts w:ascii="Arial" w:hAnsi="Arial" w:cs="Arial"/>
                <w:color w:val="000000"/>
                <w:sz w:val="22"/>
                <w:szCs w:val="22"/>
              </w:rPr>
              <w:t>indicator</w:t>
            </w:r>
            <w:r w:rsidR="000429C8">
              <w:rPr>
                <w:rFonts w:ascii="Arial" w:hAnsi="Arial" w:cs="Arial"/>
                <w:color w:val="000000"/>
                <w:sz w:val="22"/>
                <w:szCs w:val="22"/>
              </w:rPr>
              <w:t>(</w:t>
            </w:r>
            <w:r w:rsidR="000429C8" w:rsidRPr="000F1DA8">
              <w:rPr>
                <w:rFonts w:ascii="Arial" w:hAnsi="Arial" w:cs="Arial"/>
                <w:color w:val="000000"/>
                <w:sz w:val="22"/>
                <w:szCs w:val="22"/>
              </w:rPr>
              <w:t>s</w:t>
            </w:r>
            <w:r w:rsidR="000429C8">
              <w:rPr>
                <w:rFonts w:ascii="Arial" w:hAnsi="Arial" w:cs="Arial"/>
                <w:color w:val="000000"/>
                <w:sz w:val="22"/>
                <w:szCs w:val="22"/>
              </w:rPr>
              <w:t>)</w:t>
            </w:r>
            <w:r w:rsidR="000429C8" w:rsidRPr="000F1DA8">
              <w:rPr>
                <w:rFonts w:ascii="Arial" w:hAnsi="Arial" w:cs="Arial"/>
                <w:color w:val="000000"/>
                <w:sz w:val="22"/>
                <w:szCs w:val="22"/>
              </w:rPr>
              <w:t xml:space="preserve"> </w:t>
            </w:r>
            <w:r w:rsidRPr="000F1DA8">
              <w:rPr>
                <w:rFonts w:ascii="Arial" w:hAnsi="Arial" w:cs="Arial"/>
                <w:color w:val="000000"/>
                <w:sz w:val="22"/>
                <w:szCs w:val="22"/>
              </w:rPr>
              <w:t xml:space="preserve"> set out in </w:t>
            </w:r>
            <w:r w:rsidR="003F5EB5">
              <w:rPr>
                <w:rFonts w:ascii="Arial" w:hAnsi="Arial" w:cs="Arial"/>
                <w:color w:val="000000"/>
                <w:sz w:val="22"/>
                <w:szCs w:val="22"/>
              </w:rPr>
              <w:t xml:space="preserve">Paragraph </w:t>
            </w:r>
            <w:r>
              <w:rPr>
                <w:rFonts w:ascii="Arial" w:hAnsi="Arial" w:cs="Arial"/>
                <w:color w:val="000000"/>
                <w:sz w:val="22"/>
                <w:szCs w:val="22"/>
              </w:rPr>
              <w:t>5</w:t>
            </w:r>
            <w:r w:rsidRPr="000F1DA8">
              <w:rPr>
                <w:rFonts w:ascii="Arial" w:hAnsi="Arial" w:cs="Arial"/>
                <w:color w:val="000000"/>
                <w:sz w:val="22"/>
                <w:szCs w:val="22"/>
              </w:rPr>
              <w:t xml:space="preserve"> of Schedule </w:t>
            </w:r>
            <w:r>
              <w:rPr>
                <w:rFonts w:ascii="Arial" w:hAnsi="Arial" w:cs="Arial"/>
                <w:color w:val="000000"/>
                <w:sz w:val="22"/>
                <w:szCs w:val="22"/>
              </w:rPr>
              <w:t>2</w:t>
            </w:r>
            <w:r w:rsidR="007B156E">
              <w:rPr>
                <w:rFonts w:ascii="Arial" w:hAnsi="Arial" w:cs="Arial"/>
                <w:color w:val="000000"/>
                <w:sz w:val="22"/>
                <w:szCs w:val="22"/>
              </w:rPr>
              <w:t>.2</w:t>
            </w:r>
            <w:r w:rsidR="000429C8">
              <w:rPr>
                <w:rFonts w:ascii="Arial" w:hAnsi="Arial" w:cs="Arial"/>
                <w:b/>
                <w:bCs/>
                <w:color w:val="000000"/>
                <w:sz w:val="22"/>
                <w:szCs w:val="22"/>
              </w:rPr>
              <w:t>;</w:t>
            </w:r>
          </w:p>
        </w:tc>
      </w:tr>
      <w:tr w:rsidR="00E9752E" w:rsidRPr="000F1DA8" w14:paraId="68DAA892" w14:textId="77777777" w:rsidTr="00FC7D8B">
        <w:tc>
          <w:tcPr>
            <w:tcW w:w="2694" w:type="dxa"/>
            <w:gridSpan w:val="2"/>
          </w:tcPr>
          <w:p w14:paraId="3EFDC471" w14:textId="71CC196C"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w:t>
            </w:r>
            <w:r w:rsidR="003F5EB5">
              <w:rPr>
                <w:rFonts w:ascii="Arial" w:hAnsi="Arial" w:cs="Arial"/>
                <w:b/>
                <w:iCs/>
                <w:sz w:val="22"/>
                <w:szCs w:val="22"/>
              </w:rPr>
              <w:t xml:space="preserve"> or “PICA”</w:t>
            </w:r>
          </w:p>
        </w:tc>
        <w:tc>
          <w:tcPr>
            <w:tcW w:w="6946" w:type="dxa"/>
            <w:gridSpan w:val="2"/>
          </w:tcPr>
          <w:p w14:paraId="2865EA4F" w14:textId="6C177D46" w:rsidR="00E9752E" w:rsidRDefault="00E9752E" w:rsidP="00E9752E">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 xml:space="preserve">the actions, </w:t>
            </w:r>
            <w:r w:rsidRPr="00E9752E">
              <w:rPr>
                <w:rFonts w:ascii="Arial" w:hAnsi="Arial" w:cs="Arial"/>
                <w:color w:val="000000"/>
                <w:sz w:val="22"/>
                <w:szCs w:val="22"/>
              </w:rPr>
              <w:t xml:space="preserve">set out by the Authority in the Performance Indicator Course of Action Notice, which the Authority requires the </w:t>
            </w:r>
            <w:r>
              <w:rPr>
                <w:rFonts w:ascii="Arial" w:hAnsi="Arial" w:cs="Arial"/>
                <w:color w:val="000000"/>
                <w:sz w:val="22"/>
                <w:szCs w:val="22"/>
              </w:rPr>
              <w:t>Supplier</w:t>
            </w:r>
            <w:r w:rsidRPr="00E9752E">
              <w:rPr>
                <w:rFonts w:ascii="Arial" w:hAnsi="Arial" w:cs="Arial"/>
                <w:color w:val="000000"/>
                <w:sz w:val="22"/>
                <w:szCs w:val="22"/>
              </w:rPr>
              <w:t xml:space="preserve"> to take to satisfy the Authority that the </w:t>
            </w:r>
            <w:r>
              <w:rPr>
                <w:rFonts w:ascii="Arial" w:hAnsi="Arial" w:cs="Arial"/>
                <w:color w:val="000000"/>
                <w:sz w:val="22"/>
                <w:szCs w:val="22"/>
              </w:rPr>
              <w:t>Supplier</w:t>
            </w:r>
            <w:r w:rsidRPr="00E9752E">
              <w:rPr>
                <w:rFonts w:ascii="Arial" w:hAnsi="Arial" w:cs="Arial"/>
                <w:color w:val="000000"/>
                <w:sz w:val="22"/>
                <w:szCs w:val="22"/>
              </w:rPr>
              <w:t xml:space="preserve"> can ensure compliance with its contractual obligations in relation to Performance Indicators</w:t>
            </w:r>
            <w:r>
              <w:rPr>
                <w:rFonts w:ascii="Arial" w:hAnsi="Arial" w:cs="Arial"/>
                <w:color w:val="000000"/>
                <w:sz w:val="22"/>
                <w:szCs w:val="22"/>
              </w:rPr>
              <w:t>;</w:t>
            </w:r>
          </w:p>
        </w:tc>
      </w:tr>
      <w:tr w:rsidR="00E9752E" w:rsidRPr="000F1DA8" w14:paraId="647B70AE" w14:textId="77777777" w:rsidTr="00FC7D8B">
        <w:tc>
          <w:tcPr>
            <w:tcW w:w="2694" w:type="dxa"/>
            <w:gridSpan w:val="2"/>
          </w:tcPr>
          <w:p w14:paraId="7F254FFF" w14:textId="0D7C2D58"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 Notice”</w:t>
            </w:r>
            <w:r w:rsidR="003F5EB5">
              <w:rPr>
                <w:rFonts w:ascii="Arial" w:hAnsi="Arial" w:cs="Arial"/>
                <w:b/>
                <w:iCs/>
                <w:sz w:val="22"/>
                <w:szCs w:val="22"/>
              </w:rPr>
              <w:t xml:space="preserve"> or “PICAN”</w:t>
            </w:r>
          </w:p>
        </w:tc>
        <w:tc>
          <w:tcPr>
            <w:tcW w:w="6946" w:type="dxa"/>
            <w:gridSpan w:val="2"/>
          </w:tcPr>
          <w:p w14:paraId="557AD648" w14:textId="75C49C74" w:rsidR="00E9752E" w:rsidRDefault="00E9752E" w:rsidP="00E9752E">
            <w:pPr>
              <w:pStyle w:val="BodyText"/>
              <w:widowControl w:val="0"/>
              <w:spacing w:before="120" w:after="120"/>
              <w:ind w:left="-101"/>
              <w:jc w:val="left"/>
              <w:rPr>
                <w:rFonts w:ascii="Arial" w:hAnsi="Arial" w:cs="Arial"/>
                <w:color w:val="000000"/>
                <w:sz w:val="22"/>
                <w:szCs w:val="22"/>
              </w:rPr>
            </w:pPr>
            <w:r w:rsidRPr="00E9752E">
              <w:rPr>
                <w:rFonts w:ascii="Arial" w:hAnsi="Arial" w:cs="Arial"/>
                <w:color w:val="000000"/>
                <w:sz w:val="22"/>
                <w:szCs w:val="22"/>
              </w:rPr>
              <w:t>a notice issued by the Authorit</w:t>
            </w:r>
            <w:r>
              <w:rPr>
                <w:rFonts w:ascii="Arial" w:hAnsi="Arial" w:cs="Arial"/>
                <w:color w:val="000000"/>
                <w:sz w:val="22"/>
                <w:szCs w:val="22"/>
              </w:rPr>
              <w:t>y in accordance with paragraph 5</w:t>
            </w:r>
            <w:r w:rsidRPr="00E9752E">
              <w:rPr>
                <w:rFonts w:ascii="Arial" w:hAnsi="Arial" w:cs="Arial"/>
                <w:color w:val="000000"/>
                <w:sz w:val="22"/>
                <w:szCs w:val="22"/>
              </w:rPr>
              <w:t xml:space="preserve"> of Schedule </w:t>
            </w:r>
            <w:r>
              <w:rPr>
                <w:rFonts w:ascii="Arial" w:hAnsi="Arial" w:cs="Arial"/>
                <w:color w:val="000000"/>
                <w:sz w:val="22"/>
                <w:szCs w:val="22"/>
              </w:rPr>
              <w:t>2.2;</w:t>
            </w:r>
          </w:p>
        </w:tc>
      </w:tr>
      <w:tr w:rsidR="00E9752E" w:rsidRPr="000F1DA8" w14:paraId="3B16EA0C" w14:textId="77777777" w:rsidTr="00FC7D8B">
        <w:tc>
          <w:tcPr>
            <w:tcW w:w="2694" w:type="dxa"/>
            <w:gridSpan w:val="2"/>
          </w:tcPr>
          <w:p w14:paraId="397400E5" w14:textId="54EDC437" w:rsidR="00E9752E" w:rsidRPr="00A84654"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Review”</w:t>
            </w:r>
          </w:p>
        </w:tc>
        <w:tc>
          <w:tcPr>
            <w:tcW w:w="6946" w:type="dxa"/>
            <w:gridSpan w:val="2"/>
          </w:tcPr>
          <w:p w14:paraId="32532749" w14:textId="1D609550" w:rsidR="00E9752E" w:rsidRPr="007B156E" w:rsidRDefault="00E9752E" w:rsidP="003F5EB5">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a</w:t>
            </w:r>
            <w:r w:rsidRPr="007B156E">
              <w:rPr>
                <w:rFonts w:ascii="Arial" w:hAnsi="Arial" w:cs="Arial"/>
                <w:color w:val="000000"/>
                <w:sz w:val="22"/>
                <w:szCs w:val="22"/>
              </w:rPr>
              <w:t xml:space="preserve"> review </w:t>
            </w:r>
            <w:r>
              <w:rPr>
                <w:rFonts w:ascii="Arial" w:hAnsi="Arial" w:cs="Arial"/>
                <w:color w:val="000000"/>
                <w:sz w:val="22"/>
                <w:szCs w:val="22"/>
              </w:rPr>
              <w:t xml:space="preserve">carried out in accordance with </w:t>
            </w:r>
            <w:r w:rsidR="003F5EB5">
              <w:rPr>
                <w:rFonts w:ascii="Arial" w:hAnsi="Arial" w:cs="Arial"/>
                <w:color w:val="000000"/>
                <w:sz w:val="22"/>
                <w:szCs w:val="22"/>
              </w:rPr>
              <w:t>P</w:t>
            </w:r>
            <w:r>
              <w:rPr>
                <w:rFonts w:ascii="Arial" w:hAnsi="Arial" w:cs="Arial"/>
                <w:color w:val="000000"/>
                <w:sz w:val="22"/>
                <w:szCs w:val="22"/>
              </w:rPr>
              <w:t>aragraph 5 of Schedule 2.2;</w:t>
            </w:r>
          </w:p>
        </w:tc>
      </w:tr>
      <w:tr w:rsidR="00E9752E" w:rsidRPr="000F1DA8" w14:paraId="04380418" w14:textId="77777777" w:rsidTr="00FC7D8B">
        <w:tc>
          <w:tcPr>
            <w:tcW w:w="2694" w:type="dxa"/>
            <w:gridSpan w:val="2"/>
          </w:tcPr>
          <w:p w14:paraId="477EFB44" w14:textId="77777777" w:rsidR="00E9752E" w:rsidRPr="00A84654" w:rsidRDefault="00E9752E" w:rsidP="00E9752E">
            <w:pPr>
              <w:pStyle w:val="BodyText"/>
              <w:spacing w:before="120" w:after="120"/>
              <w:ind w:left="-74"/>
              <w:jc w:val="left"/>
              <w:rPr>
                <w:rFonts w:ascii="Arial" w:hAnsi="Arial" w:cs="Arial"/>
                <w:b/>
                <w:iCs/>
                <w:sz w:val="22"/>
                <w:szCs w:val="22"/>
              </w:rPr>
            </w:pPr>
            <w:bookmarkStart w:id="53" w:name="RANGE!A46"/>
            <w:r w:rsidRPr="00A84654">
              <w:rPr>
                <w:rFonts w:ascii="Arial" w:hAnsi="Arial" w:cs="Arial"/>
                <w:b/>
                <w:iCs/>
                <w:sz w:val="22"/>
                <w:szCs w:val="22"/>
              </w:rPr>
              <w:t>“Performance Measurement Period”</w:t>
            </w:r>
            <w:bookmarkEnd w:id="53"/>
          </w:p>
        </w:tc>
        <w:tc>
          <w:tcPr>
            <w:tcW w:w="6946" w:type="dxa"/>
            <w:gridSpan w:val="2"/>
          </w:tcPr>
          <w:p w14:paraId="6D7A345F" w14:textId="27877D0E" w:rsidR="00E9752E" w:rsidRPr="000F1DA8" w:rsidRDefault="00E9752E" w:rsidP="00230250">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 xml:space="preserve">the period in respect of which the </w:t>
            </w:r>
            <w:r>
              <w:rPr>
                <w:rFonts w:ascii="Arial" w:hAnsi="Arial" w:cs="Arial"/>
                <w:color w:val="000000"/>
                <w:sz w:val="22"/>
                <w:szCs w:val="22"/>
              </w:rPr>
              <w:t>Supplier</w:t>
            </w:r>
            <w:r w:rsidRPr="000F1DA8">
              <w:rPr>
                <w:rFonts w:ascii="Arial" w:hAnsi="Arial" w:cs="Arial"/>
                <w:color w:val="000000"/>
                <w:sz w:val="22"/>
                <w:szCs w:val="22"/>
              </w:rPr>
              <w:t>’s achievement of the RNOs shall be measured by the Authority.</w:t>
            </w:r>
            <w:r w:rsidR="00230250">
              <w:rPr>
                <w:rFonts w:ascii="Arial" w:hAnsi="Arial" w:cs="Arial"/>
                <w:color w:val="000000"/>
                <w:sz w:val="22"/>
                <w:szCs w:val="22"/>
              </w:rPr>
              <w:t xml:space="preserve"> Such period could be any six (6) month period or longer period at the absolute discretion of the Authority;</w:t>
            </w:r>
            <w:r w:rsidRPr="000F1DA8">
              <w:rPr>
                <w:rFonts w:ascii="Arial" w:hAnsi="Arial" w:cs="Arial"/>
                <w:color w:val="000000"/>
                <w:sz w:val="22"/>
                <w:szCs w:val="22"/>
              </w:rPr>
              <w:t xml:space="preserve"> </w:t>
            </w:r>
          </w:p>
        </w:tc>
      </w:tr>
      <w:tr w:rsidR="00E9752E" w:rsidRPr="000F1DA8" w14:paraId="5210939C" w14:textId="77777777" w:rsidTr="00FC7D8B">
        <w:tc>
          <w:tcPr>
            <w:tcW w:w="2694" w:type="dxa"/>
            <w:gridSpan w:val="2"/>
          </w:tcPr>
          <w:p w14:paraId="7401CFA0" w14:textId="77777777" w:rsidR="00E9752E" w:rsidRPr="00A84654" w:rsidRDefault="00E9752E" w:rsidP="00E9752E">
            <w:pPr>
              <w:pStyle w:val="BodyText"/>
              <w:spacing w:before="120" w:after="120"/>
              <w:ind w:left="-74"/>
              <w:jc w:val="left"/>
              <w:rPr>
                <w:rFonts w:ascii="Arial" w:hAnsi="Arial" w:cs="Arial"/>
                <w:b/>
                <w:iCs/>
                <w:sz w:val="22"/>
                <w:szCs w:val="22"/>
              </w:rPr>
            </w:pPr>
            <w:r w:rsidRPr="00A84654">
              <w:rPr>
                <w:rFonts w:ascii="Arial" w:hAnsi="Arial" w:cs="Arial"/>
                <w:b/>
                <w:iCs/>
                <w:sz w:val="22"/>
                <w:szCs w:val="22"/>
              </w:rPr>
              <w:t>“Performance Measurement Point”</w:t>
            </w:r>
          </w:p>
        </w:tc>
        <w:tc>
          <w:tcPr>
            <w:tcW w:w="6946" w:type="dxa"/>
            <w:gridSpan w:val="2"/>
          </w:tcPr>
          <w:p w14:paraId="04873533" w14:textId="2E60FC89" w:rsidR="00E9752E" w:rsidRPr="000F1DA8" w:rsidRDefault="00E9752E" w:rsidP="00E9752E">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the last day of the Performance Measurement Period or such other day as the Authority in its a</w:t>
            </w:r>
            <w:r>
              <w:rPr>
                <w:rFonts w:ascii="Arial" w:hAnsi="Arial" w:cs="Arial"/>
                <w:color w:val="000000"/>
                <w:sz w:val="22"/>
                <w:szCs w:val="22"/>
              </w:rPr>
              <w:t>bsolute discretion selects;</w:t>
            </w:r>
          </w:p>
        </w:tc>
      </w:tr>
      <w:tr w:rsidR="00E9752E" w:rsidRPr="005A1989" w14:paraId="22657206" w14:textId="77777777" w:rsidTr="00FC7D8B">
        <w:tc>
          <w:tcPr>
            <w:tcW w:w="2694" w:type="dxa"/>
            <w:gridSpan w:val="2"/>
          </w:tcPr>
          <w:p w14:paraId="60FB9658" w14:textId="77777777" w:rsidR="00E9752E" w:rsidRPr="005A1989" w:rsidRDefault="00E9752E" w:rsidP="00E9752E">
            <w:pPr>
              <w:pStyle w:val="BodyText"/>
              <w:spacing w:before="120" w:after="120"/>
              <w:ind w:left="-74"/>
              <w:jc w:val="left"/>
              <w:rPr>
                <w:rFonts w:ascii="Arial" w:hAnsi="Arial" w:cs="Arial"/>
                <w:b/>
                <w:iCs/>
                <w:sz w:val="22"/>
                <w:szCs w:val="22"/>
              </w:rPr>
            </w:pPr>
            <w:r w:rsidRPr="005A1989">
              <w:rPr>
                <w:rFonts w:ascii="Arial" w:hAnsi="Arial" w:cs="Arial"/>
                <w:b/>
                <w:spacing w:val="-2"/>
                <w:sz w:val="22"/>
                <w:szCs w:val="22"/>
              </w:rPr>
              <w:t>“Permitted Maintenance”</w:t>
            </w:r>
          </w:p>
        </w:tc>
        <w:tc>
          <w:tcPr>
            <w:tcW w:w="6946" w:type="dxa"/>
            <w:gridSpan w:val="2"/>
          </w:tcPr>
          <w:p w14:paraId="2EC3A388" w14:textId="72C54C60" w:rsidR="00E9752E" w:rsidRPr="009B3E65" w:rsidRDefault="00E9752E" w:rsidP="005D31CA">
            <w:pPr>
              <w:pStyle w:val="BodyText"/>
              <w:widowControl w:val="0"/>
              <w:spacing w:before="120" w:after="120"/>
              <w:ind w:left="-101"/>
              <w:jc w:val="left"/>
              <w:rPr>
                <w:rFonts w:ascii="Arial" w:hAnsi="Arial" w:cs="Arial"/>
                <w:spacing w:val="-2"/>
                <w:sz w:val="22"/>
                <w:szCs w:val="22"/>
              </w:rPr>
            </w:pPr>
            <w:r>
              <w:rPr>
                <w:rFonts w:ascii="Arial" w:hAnsi="Arial" w:cs="Arial"/>
                <w:spacing w:val="-2"/>
                <w:sz w:val="22"/>
                <w:szCs w:val="22"/>
              </w:rPr>
              <w:t xml:space="preserve">has the meaning given in Clause </w:t>
            </w:r>
            <w:r w:rsidR="005D31CA">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(Maintenance);</w:t>
            </w:r>
          </w:p>
        </w:tc>
      </w:tr>
      <w:tr w:rsidR="00E9752E" w:rsidRPr="005A1989" w14:paraId="120B1FF0" w14:textId="77777777" w:rsidTr="00FC7D8B">
        <w:tc>
          <w:tcPr>
            <w:tcW w:w="2694" w:type="dxa"/>
            <w:gridSpan w:val="2"/>
          </w:tcPr>
          <w:p w14:paraId="419B6706" w14:textId="77777777" w:rsidR="00E9752E" w:rsidRPr="005A1989" w:rsidRDefault="00E9752E" w:rsidP="00E9752E">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Personal Data</w:t>
            </w:r>
            <w:r w:rsidRPr="005A1989">
              <w:rPr>
                <w:rFonts w:ascii="Arial" w:hAnsi="Arial" w:cs="Arial"/>
                <w:b/>
                <w:sz w:val="22"/>
                <w:szCs w:val="22"/>
              </w:rPr>
              <w:t>”</w:t>
            </w:r>
          </w:p>
        </w:tc>
        <w:tc>
          <w:tcPr>
            <w:tcW w:w="6946" w:type="dxa"/>
            <w:gridSpan w:val="2"/>
          </w:tcPr>
          <w:p w14:paraId="01CC349D"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pacing w:val="-2"/>
                <w:sz w:val="22"/>
                <w:szCs w:val="22"/>
              </w:rPr>
              <w:t>has the meaning given in the GDPR</w:t>
            </w:r>
            <w:r>
              <w:rPr>
                <w:rFonts w:ascii="Arial" w:hAnsi="Arial" w:cs="Arial"/>
                <w:spacing w:val="-2"/>
                <w:sz w:val="22"/>
                <w:szCs w:val="22"/>
              </w:rPr>
              <w:t>;</w:t>
            </w:r>
          </w:p>
        </w:tc>
      </w:tr>
      <w:tr w:rsidR="00E9752E" w:rsidRPr="005A1989" w14:paraId="6C50984E" w14:textId="77777777" w:rsidTr="00FC7D8B">
        <w:tc>
          <w:tcPr>
            <w:tcW w:w="2694" w:type="dxa"/>
            <w:gridSpan w:val="2"/>
          </w:tcPr>
          <w:p w14:paraId="4FD4F6CE" w14:textId="77777777" w:rsidR="00E9752E" w:rsidRPr="005A1989" w:rsidRDefault="00E9752E" w:rsidP="00E9752E">
            <w:pPr>
              <w:pStyle w:val="BodyText"/>
              <w:spacing w:before="120" w:after="120"/>
              <w:ind w:left="-74"/>
              <w:jc w:val="left"/>
              <w:rPr>
                <w:rFonts w:ascii="Arial" w:hAnsi="Arial" w:cs="Arial"/>
                <w:b/>
                <w:sz w:val="22"/>
                <w:szCs w:val="22"/>
              </w:rPr>
            </w:pPr>
            <w:r w:rsidRPr="005A1989">
              <w:rPr>
                <w:rFonts w:ascii="Arial" w:hAnsi="Arial" w:cs="Arial"/>
                <w:b/>
                <w:sz w:val="22"/>
                <w:szCs w:val="22"/>
              </w:rPr>
              <w:t>“Personal Data Breach”</w:t>
            </w:r>
          </w:p>
        </w:tc>
        <w:tc>
          <w:tcPr>
            <w:tcW w:w="6946" w:type="dxa"/>
            <w:gridSpan w:val="2"/>
          </w:tcPr>
          <w:p w14:paraId="380D2BA8"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r>
              <w:rPr>
                <w:rFonts w:ascii="Arial" w:hAnsi="Arial" w:cs="Arial"/>
                <w:sz w:val="22"/>
                <w:szCs w:val="22"/>
              </w:rPr>
              <w:t>;</w:t>
            </w:r>
          </w:p>
        </w:tc>
      </w:tr>
      <w:tr w:rsidR="00CE4BF5" w:rsidRPr="005A1989" w14:paraId="36654DAA" w14:textId="77777777" w:rsidTr="00FC7D8B">
        <w:tc>
          <w:tcPr>
            <w:tcW w:w="2694" w:type="dxa"/>
            <w:gridSpan w:val="2"/>
          </w:tcPr>
          <w:p w14:paraId="66547432" w14:textId="4BE60D07"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Expiry Date”</w:t>
            </w:r>
          </w:p>
        </w:tc>
        <w:tc>
          <w:tcPr>
            <w:tcW w:w="6946" w:type="dxa"/>
            <w:gridSpan w:val="2"/>
          </w:tcPr>
          <w:p w14:paraId="50FA88F7" w14:textId="538E9A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the last day of the time period during which the Supplier is expected to follow a Performance Indicator Course of Action to achieve improvement of the Performance Indicators;</w:t>
            </w:r>
          </w:p>
        </w:tc>
      </w:tr>
      <w:tr w:rsidR="00CE4BF5" w:rsidRPr="005A1989" w14:paraId="2AE865AE" w14:textId="77777777" w:rsidTr="00FC7D8B">
        <w:tc>
          <w:tcPr>
            <w:tcW w:w="2694" w:type="dxa"/>
            <w:gridSpan w:val="2"/>
          </w:tcPr>
          <w:p w14:paraId="7FF1F36C" w14:textId="61AACFD0"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Negative Outcome”</w:t>
            </w:r>
          </w:p>
        </w:tc>
        <w:tc>
          <w:tcPr>
            <w:tcW w:w="6946" w:type="dxa"/>
            <w:gridSpan w:val="2"/>
          </w:tcPr>
          <w:p w14:paraId="00146EB9" w14:textId="52329E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when</w:t>
            </w:r>
            <w:r w:rsidR="00B2255F">
              <w:rPr>
                <w:rFonts w:ascii="Arial" w:hAnsi="Arial" w:cs="Arial"/>
                <w:sz w:val="22"/>
                <w:szCs w:val="22"/>
              </w:rPr>
              <w:t xml:space="preserve"> one or more </w:t>
            </w:r>
            <w:r>
              <w:rPr>
                <w:rFonts w:ascii="Arial" w:hAnsi="Arial" w:cs="Arial"/>
                <w:sz w:val="22"/>
                <w:szCs w:val="22"/>
              </w:rPr>
              <w:t xml:space="preserve">Performance Indicator(s) specified in a Performance </w:t>
            </w:r>
            <w:r w:rsidR="003F5EB5">
              <w:rPr>
                <w:rFonts w:ascii="Arial" w:hAnsi="Arial" w:cs="Arial"/>
                <w:sz w:val="22"/>
                <w:szCs w:val="22"/>
              </w:rPr>
              <w:t xml:space="preserve">Indicator </w:t>
            </w:r>
            <w:r>
              <w:rPr>
                <w:rFonts w:ascii="Arial" w:hAnsi="Arial" w:cs="Arial"/>
                <w:sz w:val="22"/>
                <w:szCs w:val="22"/>
              </w:rPr>
              <w:t>Course of Action do not meet the required standard by the PICA Expiry Date;</w:t>
            </w:r>
          </w:p>
        </w:tc>
      </w:tr>
      <w:tr w:rsidR="00CE4BF5" w:rsidRPr="005A1989" w14:paraId="6C64065A" w14:textId="77777777" w:rsidTr="00FC7D8B">
        <w:tc>
          <w:tcPr>
            <w:tcW w:w="2694" w:type="dxa"/>
            <w:gridSpan w:val="2"/>
          </w:tcPr>
          <w:p w14:paraId="6E6A6958" w14:textId="468C688D" w:rsidR="00CE4BF5" w:rsidRPr="005A1989" w:rsidRDefault="00CE4BF5" w:rsidP="00CE4BF5">
            <w:pPr>
              <w:pStyle w:val="BodyText"/>
              <w:spacing w:before="120" w:after="120"/>
              <w:jc w:val="left"/>
              <w:rPr>
                <w:rFonts w:ascii="Arial" w:hAnsi="Arial" w:cs="Arial"/>
                <w:b/>
                <w:sz w:val="22"/>
                <w:szCs w:val="22"/>
              </w:rPr>
            </w:pPr>
            <w:r>
              <w:rPr>
                <w:rFonts w:ascii="Arial" w:hAnsi="Arial" w:cs="Arial"/>
                <w:b/>
                <w:sz w:val="22"/>
                <w:szCs w:val="22"/>
              </w:rPr>
              <w:t>“PICA Non-Agreement”</w:t>
            </w:r>
          </w:p>
        </w:tc>
        <w:tc>
          <w:tcPr>
            <w:tcW w:w="6946" w:type="dxa"/>
            <w:gridSpan w:val="2"/>
          </w:tcPr>
          <w:p w14:paraId="03584537" w14:textId="3D29C020" w:rsidR="00CE4BF5" w:rsidRPr="009B3E65" w:rsidRDefault="00FE5476" w:rsidP="006F0AB3">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has the meaning given in Paragraph 5.8 of Schedule 2.2;  </w:t>
            </w:r>
          </w:p>
        </w:tc>
      </w:tr>
      <w:tr w:rsidR="00CE4BF5" w:rsidRPr="000F1DA8" w14:paraId="6B1A695F" w14:textId="77777777" w:rsidTr="00FC7D8B">
        <w:tc>
          <w:tcPr>
            <w:tcW w:w="2694" w:type="dxa"/>
            <w:gridSpan w:val="2"/>
          </w:tcPr>
          <w:p w14:paraId="032F710C" w14:textId="50876A9B" w:rsidR="00CE4BF5" w:rsidRPr="00A84654" w:rsidRDefault="00CE4BF5" w:rsidP="00CE4BF5">
            <w:pPr>
              <w:pStyle w:val="BodyText"/>
              <w:spacing w:before="120" w:after="120"/>
              <w:ind w:left="-74"/>
              <w:jc w:val="left"/>
              <w:rPr>
                <w:rFonts w:ascii="Arial" w:hAnsi="Arial" w:cs="Arial"/>
                <w:b/>
                <w:spacing w:val="-2"/>
                <w:sz w:val="22"/>
                <w:szCs w:val="22"/>
              </w:rPr>
            </w:pPr>
            <w:r w:rsidRPr="00A84654">
              <w:rPr>
                <w:rFonts w:ascii="Arial" w:hAnsi="Arial" w:cs="Arial"/>
                <w:b/>
                <w:spacing w:val="-2"/>
                <w:sz w:val="22"/>
                <w:szCs w:val="22"/>
              </w:rPr>
              <w:t xml:space="preserve">“Plans” </w:t>
            </w:r>
          </w:p>
        </w:tc>
        <w:tc>
          <w:tcPr>
            <w:tcW w:w="6946" w:type="dxa"/>
            <w:gridSpan w:val="2"/>
          </w:tcPr>
          <w:p w14:paraId="4E108711" w14:textId="5DCF4B72" w:rsidR="00CE4BF5" w:rsidRPr="00A84654" w:rsidRDefault="00CE4BF5" w:rsidP="00CE4BF5">
            <w:pPr>
              <w:pStyle w:val="BodyText"/>
              <w:widowControl w:val="0"/>
              <w:spacing w:before="120" w:after="120"/>
              <w:ind w:left="-101"/>
              <w:jc w:val="left"/>
              <w:rPr>
                <w:rFonts w:ascii="Arial" w:hAnsi="Arial" w:cs="Arial"/>
                <w:spacing w:val="-2"/>
                <w:sz w:val="22"/>
                <w:szCs w:val="22"/>
              </w:rPr>
            </w:pPr>
            <w:r w:rsidRPr="00A84654">
              <w:rPr>
                <w:rFonts w:ascii="Arial" w:hAnsi="Arial" w:cs="Arial"/>
                <w:spacing w:val="-2"/>
                <w:sz w:val="22"/>
                <w:szCs w:val="22"/>
              </w:rPr>
              <w:t xml:space="preserve">any plan referred to in the </w:t>
            </w:r>
            <w:r w:rsidRPr="000001FF">
              <w:rPr>
                <w:rFonts w:ascii="Arial" w:hAnsi="Arial" w:cs="Arial"/>
                <w:spacing w:val="-2"/>
                <w:sz w:val="22"/>
                <w:szCs w:val="22"/>
              </w:rPr>
              <w:t>Agreement</w:t>
            </w:r>
            <w:r w:rsidRPr="00A84654">
              <w:rPr>
                <w:rFonts w:ascii="Arial" w:hAnsi="Arial" w:cs="Arial"/>
                <w:spacing w:val="-2"/>
                <w:sz w:val="22"/>
                <w:szCs w:val="22"/>
              </w:rPr>
              <w:t xml:space="preserve"> which the Supplier is required to submit in connection with this </w:t>
            </w:r>
            <w:r w:rsidRPr="000001FF">
              <w:rPr>
                <w:rFonts w:ascii="Arial" w:hAnsi="Arial" w:cs="Arial"/>
                <w:spacing w:val="-2"/>
                <w:sz w:val="22"/>
                <w:szCs w:val="22"/>
              </w:rPr>
              <w:t>Agreement</w:t>
            </w:r>
            <w:r>
              <w:rPr>
                <w:rFonts w:ascii="Arial" w:hAnsi="Arial" w:cs="Arial"/>
                <w:spacing w:val="-2"/>
                <w:sz w:val="22"/>
                <w:szCs w:val="22"/>
              </w:rPr>
              <w:t>;</w:t>
            </w:r>
          </w:p>
        </w:tc>
      </w:tr>
      <w:tr w:rsidR="009324DF" w:rsidRPr="000F1DA8" w14:paraId="277E5481" w14:textId="77777777" w:rsidTr="00FC7D8B">
        <w:tc>
          <w:tcPr>
            <w:tcW w:w="2694" w:type="dxa"/>
            <w:gridSpan w:val="2"/>
          </w:tcPr>
          <w:p w14:paraId="094CF182" w14:textId="60CBDC1A" w:rsidR="009324DF" w:rsidRPr="00A84654" w:rsidRDefault="009324DF" w:rsidP="009324DF">
            <w:pPr>
              <w:pStyle w:val="BodyText"/>
              <w:spacing w:before="120" w:after="120"/>
              <w:ind w:left="-74"/>
              <w:jc w:val="left"/>
              <w:rPr>
                <w:rFonts w:ascii="Arial" w:hAnsi="Arial" w:cs="Arial"/>
                <w:b/>
                <w:spacing w:val="-2"/>
                <w:sz w:val="22"/>
                <w:szCs w:val="22"/>
              </w:rPr>
            </w:pPr>
            <w:r>
              <w:rPr>
                <w:rFonts w:ascii="Arial" w:hAnsi="Arial" w:cs="Arial"/>
                <w:b/>
                <w:spacing w:val="-2"/>
                <w:sz w:val="22"/>
                <w:szCs w:val="22"/>
              </w:rPr>
              <w:t>“Post-PICA Regression Service Failure”</w:t>
            </w:r>
          </w:p>
        </w:tc>
        <w:tc>
          <w:tcPr>
            <w:tcW w:w="6946" w:type="dxa"/>
            <w:gridSpan w:val="2"/>
          </w:tcPr>
          <w:p w14:paraId="67D9BEEC" w14:textId="0A592491" w:rsidR="009324DF" w:rsidRPr="00A84654" w:rsidRDefault="009324DF" w:rsidP="009324DF">
            <w:pPr>
              <w:pStyle w:val="BodyText"/>
              <w:widowControl w:val="0"/>
              <w:spacing w:before="120" w:after="120"/>
              <w:ind w:left="-101"/>
              <w:jc w:val="left"/>
              <w:rPr>
                <w:rFonts w:ascii="Arial" w:hAnsi="Arial" w:cs="Arial"/>
                <w:spacing w:val="-2"/>
                <w:sz w:val="22"/>
                <w:szCs w:val="22"/>
              </w:rPr>
            </w:pPr>
            <w:r>
              <w:rPr>
                <w:rFonts w:ascii="Arial" w:hAnsi="Arial" w:cs="Arial"/>
                <w:sz w:val="22"/>
                <w:szCs w:val="22"/>
              </w:rPr>
              <w:t>when the Performance Indicators specified in a Performance Indicator Course of Action meet the required standard by the PICA Expiry Date but then any Performance Indicator (whether or not specified in the Performance Indicator Course of Action) falls below the required standard within six (6) months of the PICA Expiry Date;</w:t>
            </w:r>
          </w:p>
        </w:tc>
      </w:tr>
      <w:tr w:rsidR="009324DF" w:rsidRPr="000F1DA8" w14:paraId="5A547860" w14:textId="77777777" w:rsidTr="00FC7D8B">
        <w:tc>
          <w:tcPr>
            <w:tcW w:w="2694" w:type="dxa"/>
            <w:gridSpan w:val="2"/>
          </w:tcPr>
          <w:p w14:paraId="6F495C51" w14:textId="77777777" w:rsidR="009324DF" w:rsidRPr="006D3975" w:rsidRDefault="009324DF" w:rsidP="009324DF">
            <w:pPr>
              <w:pStyle w:val="BodyText"/>
              <w:spacing w:before="120" w:after="120"/>
              <w:ind w:left="-74"/>
              <w:jc w:val="left"/>
              <w:rPr>
                <w:rFonts w:ascii="Arial" w:hAnsi="Arial" w:cs="Arial"/>
                <w:b/>
                <w:spacing w:val="-2"/>
                <w:sz w:val="22"/>
                <w:szCs w:val="22"/>
              </w:rPr>
            </w:pPr>
            <w:r w:rsidRPr="006D3975">
              <w:rPr>
                <w:rFonts w:ascii="Arial" w:hAnsi="Arial" w:cs="Arial"/>
                <w:b/>
                <w:spacing w:val="-2"/>
                <w:sz w:val="22"/>
                <w:szCs w:val="22"/>
              </w:rPr>
              <w:t>“</w:t>
            </w:r>
            <w:proofErr w:type="spellStart"/>
            <w:r w:rsidRPr="006D3975">
              <w:rPr>
                <w:rFonts w:ascii="Arial" w:hAnsi="Arial" w:cs="Arial"/>
                <w:b/>
                <w:spacing w:val="-2"/>
                <w:sz w:val="22"/>
                <w:szCs w:val="22"/>
              </w:rPr>
              <w:t>PRaP</w:t>
            </w:r>
            <w:proofErr w:type="spellEnd"/>
            <w:r w:rsidRPr="006D3975">
              <w:rPr>
                <w:rFonts w:ascii="Arial" w:hAnsi="Arial" w:cs="Arial"/>
                <w:b/>
                <w:spacing w:val="-2"/>
                <w:sz w:val="22"/>
                <w:szCs w:val="22"/>
              </w:rPr>
              <w:t xml:space="preserve">” </w:t>
            </w:r>
          </w:p>
        </w:tc>
        <w:tc>
          <w:tcPr>
            <w:tcW w:w="6946" w:type="dxa"/>
            <w:gridSpan w:val="2"/>
          </w:tcPr>
          <w:p w14:paraId="6C678489" w14:textId="6801D345" w:rsidR="009324DF" w:rsidRPr="006D3975" w:rsidRDefault="009324DF" w:rsidP="009324DF">
            <w:pPr>
              <w:pStyle w:val="BodyText"/>
              <w:widowControl w:val="0"/>
              <w:spacing w:before="120" w:after="120"/>
              <w:ind w:left="-101"/>
              <w:jc w:val="left"/>
              <w:rPr>
                <w:rFonts w:ascii="Arial" w:hAnsi="Arial" w:cs="Arial"/>
                <w:spacing w:val="-2"/>
                <w:sz w:val="22"/>
                <w:szCs w:val="22"/>
              </w:rPr>
            </w:pPr>
            <w:bookmarkStart w:id="54" w:name="RANGE!B50"/>
            <w:r w:rsidRPr="006D3975">
              <w:rPr>
                <w:rFonts w:ascii="Arial" w:hAnsi="Arial" w:cs="Arial"/>
                <w:spacing w:val="-2"/>
                <w:sz w:val="22"/>
                <w:szCs w:val="22"/>
              </w:rPr>
              <w:t xml:space="preserve">DWP’s prescribed provider referral and payments system, which DWP uses to refer Participants and pay providers, </w:t>
            </w:r>
            <w:r>
              <w:rPr>
                <w:rFonts w:ascii="Arial" w:hAnsi="Arial" w:cs="Arial"/>
                <w:spacing w:val="-2"/>
                <w:sz w:val="22"/>
                <w:szCs w:val="22"/>
              </w:rPr>
              <w:t>or such replacement or successor system which the Authority may notify to the Supplier from time to time</w:t>
            </w:r>
            <w:r w:rsidRPr="006D3975">
              <w:rPr>
                <w:rFonts w:ascii="Arial" w:hAnsi="Arial" w:cs="Arial"/>
                <w:spacing w:val="-2"/>
                <w:sz w:val="22"/>
                <w:szCs w:val="22"/>
              </w:rPr>
              <w:t>.</w:t>
            </w:r>
            <w:r>
              <w:rPr>
                <w:rFonts w:ascii="Arial" w:hAnsi="Arial" w:cs="Arial"/>
                <w:spacing w:val="-2"/>
                <w:sz w:val="22"/>
                <w:szCs w:val="22"/>
              </w:rPr>
              <w:t xml:space="preserve"> </w:t>
            </w:r>
            <w:r w:rsidRPr="006D3975">
              <w:rPr>
                <w:rFonts w:ascii="Arial" w:hAnsi="Arial" w:cs="Arial"/>
                <w:spacing w:val="-2"/>
                <w:sz w:val="22"/>
                <w:szCs w:val="22"/>
              </w:rPr>
              <w:t xml:space="preserve"> For the avoidance of doubt, where </w:t>
            </w:r>
            <w:proofErr w:type="spellStart"/>
            <w:r w:rsidRPr="006D3975">
              <w:rPr>
                <w:rFonts w:ascii="Arial" w:hAnsi="Arial" w:cs="Arial"/>
                <w:spacing w:val="-2"/>
                <w:sz w:val="22"/>
                <w:szCs w:val="22"/>
              </w:rPr>
              <w:t>PRaP</w:t>
            </w:r>
            <w:proofErr w:type="spellEnd"/>
            <w:r w:rsidRPr="006D3975">
              <w:rPr>
                <w:rFonts w:ascii="Arial" w:hAnsi="Arial" w:cs="Arial"/>
                <w:spacing w:val="-2"/>
                <w:sz w:val="22"/>
                <w:szCs w:val="22"/>
              </w:rPr>
              <w:t xml:space="preserve"> is not available, a clerical system may be adopted by the Authority in its place</w:t>
            </w:r>
            <w:r>
              <w:rPr>
                <w:rFonts w:ascii="Arial" w:hAnsi="Arial" w:cs="Arial"/>
                <w:spacing w:val="-2"/>
                <w:sz w:val="22"/>
                <w:szCs w:val="22"/>
              </w:rPr>
              <w:t>;</w:t>
            </w:r>
            <w:bookmarkEnd w:id="54"/>
          </w:p>
        </w:tc>
      </w:tr>
      <w:tr w:rsidR="009324DF" w:rsidRPr="005A1989" w14:paraId="44E08FC5" w14:textId="77777777" w:rsidTr="00FC7D8B">
        <w:tc>
          <w:tcPr>
            <w:tcW w:w="2694" w:type="dxa"/>
            <w:gridSpan w:val="2"/>
          </w:tcPr>
          <w:p w14:paraId="759AD76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“Preceding Services”</w:t>
            </w:r>
          </w:p>
        </w:tc>
        <w:tc>
          <w:tcPr>
            <w:tcW w:w="6946" w:type="dxa"/>
            <w:gridSpan w:val="2"/>
          </w:tcPr>
          <w:p w14:paraId="5046BD7F"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B2</w:t>
            </w:r>
            <w:r w:rsidRPr="009B3E65">
              <w:rPr>
                <w:rFonts w:ascii="Arial" w:hAnsi="Arial" w:cs="Arial"/>
                <w:sz w:val="22"/>
                <w:szCs w:val="22"/>
              </w:rPr>
              <w:t>.2(b) (Standard of Services);</w:t>
            </w:r>
          </w:p>
        </w:tc>
      </w:tr>
      <w:tr w:rsidR="007139CC" w:rsidRPr="005A1989" w14:paraId="33F8EA9D" w14:textId="77777777" w:rsidTr="00FC7D8B">
        <w:tc>
          <w:tcPr>
            <w:tcW w:w="2694" w:type="dxa"/>
            <w:gridSpan w:val="2"/>
          </w:tcPr>
          <w:p w14:paraId="62A23410" w14:textId="160A5819" w:rsidR="007139CC" w:rsidRPr="005A1989" w:rsidRDefault="007139CC" w:rsidP="009324DF">
            <w:pPr>
              <w:pStyle w:val="BodyText"/>
              <w:spacing w:before="120" w:after="120"/>
              <w:ind w:left="-74"/>
              <w:jc w:val="left"/>
              <w:rPr>
                <w:rFonts w:ascii="Arial" w:hAnsi="Arial" w:cs="Arial"/>
                <w:b/>
                <w:sz w:val="22"/>
                <w:szCs w:val="22"/>
              </w:rPr>
            </w:pPr>
            <w:r>
              <w:rPr>
                <w:rFonts w:ascii="Arial" w:hAnsi="Arial" w:cs="Arial"/>
                <w:b/>
                <w:sz w:val="22"/>
                <w:szCs w:val="22"/>
              </w:rPr>
              <w:t>“Price Acceleration”</w:t>
            </w:r>
          </w:p>
        </w:tc>
        <w:tc>
          <w:tcPr>
            <w:tcW w:w="6946" w:type="dxa"/>
            <w:gridSpan w:val="2"/>
          </w:tcPr>
          <w:p w14:paraId="03B438EF" w14:textId="5BEB4635" w:rsidR="007139CC" w:rsidRPr="009B3E65" w:rsidRDefault="007139CC" w:rsidP="007139CC">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the price acceleration mechanism described at paragraph 5.30 and 5.31 of the Specification, as may be changed pursuant to Clause D3 (Change);  </w:t>
            </w:r>
          </w:p>
        </w:tc>
      </w:tr>
      <w:tr w:rsidR="009324DF" w:rsidRPr="005A1989" w14:paraId="0B0A14C0" w14:textId="77777777" w:rsidTr="00FC7D8B">
        <w:tc>
          <w:tcPr>
            <w:tcW w:w="2694" w:type="dxa"/>
            <w:gridSpan w:val="2"/>
          </w:tcPr>
          <w:p w14:paraId="2809124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w:t>
            </w:r>
          </w:p>
        </w:tc>
        <w:tc>
          <w:tcPr>
            <w:tcW w:w="6946" w:type="dxa"/>
            <w:gridSpan w:val="2"/>
          </w:tcPr>
          <w:p w14:paraId="7F0F5A59"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to it under the GDPR;</w:t>
            </w:r>
          </w:p>
        </w:tc>
      </w:tr>
      <w:tr w:rsidR="009324DF" w:rsidRPr="005A1989" w14:paraId="4F19531C" w14:textId="77777777" w:rsidTr="00FC7D8B">
        <w:tc>
          <w:tcPr>
            <w:tcW w:w="2694" w:type="dxa"/>
            <w:gridSpan w:val="2"/>
          </w:tcPr>
          <w:p w14:paraId="1CCACC83"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 Personnel”</w:t>
            </w:r>
          </w:p>
        </w:tc>
        <w:tc>
          <w:tcPr>
            <w:tcW w:w="6946" w:type="dxa"/>
            <w:gridSpan w:val="2"/>
          </w:tcPr>
          <w:p w14:paraId="2B14915C"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all directors, officers, employees, agents, consultants and suppliers of the Processor and/or of any Sub-Processor engaged in the performance of its obligations under this Agreement;</w:t>
            </w:r>
          </w:p>
        </w:tc>
      </w:tr>
      <w:tr w:rsidR="009324DF" w:rsidRPr="005A1989" w14:paraId="574DB695" w14:textId="77777777" w:rsidTr="00FC7D8B">
        <w:tc>
          <w:tcPr>
            <w:tcW w:w="2694" w:type="dxa"/>
            <w:gridSpan w:val="2"/>
          </w:tcPr>
          <w:p w14:paraId="7936094C" w14:textId="1819650D"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“Programme Agreement”</w:t>
            </w:r>
          </w:p>
        </w:tc>
        <w:tc>
          <w:tcPr>
            <w:tcW w:w="6946" w:type="dxa"/>
            <w:gridSpan w:val="2"/>
          </w:tcPr>
          <w:p w14:paraId="290F9ED9" w14:textId="6B10287F" w:rsidR="009324DF" w:rsidRDefault="009324DF" w:rsidP="0097042A">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any </w:t>
            </w:r>
            <w:r w:rsidR="000429C8">
              <w:rPr>
                <w:rFonts w:ascii="Arial" w:hAnsi="Arial" w:cs="Arial"/>
                <w:sz w:val="22"/>
                <w:szCs w:val="22"/>
              </w:rPr>
              <w:t xml:space="preserve">Restart </w:t>
            </w:r>
            <w:r w:rsidR="0097042A">
              <w:rPr>
                <w:rFonts w:ascii="Arial" w:hAnsi="Arial" w:cs="Arial"/>
                <w:sz w:val="22"/>
                <w:szCs w:val="22"/>
              </w:rPr>
              <w:t xml:space="preserve">Contract </w:t>
            </w:r>
            <w:r>
              <w:rPr>
                <w:rFonts w:ascii="Arial" w:hAnsi="Arial" w:cs="Arial"/>
                <w:sz w:val="22"/>
                <w:szCs w:val="22"/>
              </w:rPr>
              <w:t>entered into between the Authority and the Supplier;</w:t>
            </w:r>
          </w:p>
        </w:tc>
      </w:tr>
      <w:tr w:rsidR="009324DF" w:rsidRPr="005A1989" w14:paraId="03E73368" w14:textId="77777777" w:rsidTr="00FC7D8B">
        <w:tc>
          <w:tcPr>
            <w:tcW w:w="2694" w:type="dxa"/>
            <w:gridSpan w:val="2"/>
          </w:tcPr>
          <w:p w14:paraId="5109C26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“Prohibited Act”</w:t>
            </w:r>
          </w:p>
        </w:tc>
        <w:tc>
          <w:tcPr>
            <w:tcW w:w="6946" w:type="dxa"/>
            <w:gridSpan w:val="2"/>
          </w:tcPr>
          <w:p w14:paraId="7E74658C"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to directly or indirectly offer, promise or give any person working for or engaged by the Authority a financial or other advantage to:</w:t>
            </w:r>
          </w:p>
          <w:p w14:paraId="5268B487"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induce that person to perform improperly a re</w:t>
            </w:r>
            <w:r>
              <w:rPr>
                <w:rFonts w:ascii="Arial" w:hAnsi="Arial" w:cs="Arial"/>
                <w:sz w:val="22"/>
                <w:szCs w:val="22"/>
              </w:rPr>
              <w:t>levant function or activity; or</w:t>
            </w:r>
          </w:p>
          <w:p w14:paraId="15E284E0"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reward that person for improper performance of a</w:t>
            </w:r>
            <w:r>
              <w:rPr>
                <w:rFonts w:ascii="Arial" w:hAnsi="Arial" w:cs="Arial"/>
                <w:sz w:val="22"/>
                <w:szCs w:val="22"/>
              </w:rPr>
              <w:t xml:space="preserve"> relevant function or activity;</w:t>
            </w:r>
          </w:p>
          <w:p w14:paraId="2E103315"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w:t>
            </w:r>
            <w:r>
              <w:rPr>
                <w:rFonts w:ascii="Arial" w:hAnsi="Arial" w:cs="Arial"/>
                <w:sz w:val="22"/>
                <w:szCs w:val="22"/>
              </w:rPr>
              <w:t>connection with this Agreement;</w:t>
            </w:r>
          </w:p>
          <w:p w14:paraId="3E847ED3"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 offence:</w:t>
            </w:r>
          </w:p>
          <w:p w14:paraId="7C024874"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the Bribery Act 2010 (or any legislation re</w:t>
            </w:r>
            <w:r>
              <w:rPr>
                <w:rFonts w:ascii="Arial" w:hAnsi="Arial" w:cs="Arial"/>
                <w:sz w:val="22"/>
                <w:szCs w:val="22"/>
              </w:rPr>
              <w:t>pealed or revoked by such Act);</w:t>
            </w:r>
          </w:p>
          <w:p w14:paraId="7EA2883E"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legislation or common law concerning fraudulent acts (including offences by the Supplier under Part 3 of the Criminal Finances Act 2017); or</w:t>
            </w:r>
          </w:p>
          <w:p w14:paraId="3C51A756" w14:textId="342F84ED"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defrauding, attempting to defraud or conspiring to defraud the Authority;</w:t>
            </w:r>
          </w:p>
          <w:p w14:paraId="2AEA2B3E"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any activity, practice or conduct which would constitute one of the offences listed under (c) above if such activity, practice or conduct had been carried out in the UK</w:t>
            </w:r>
          </w:p>
          <w:p w14:paraId="24A827CD"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Pr>
                <w:rFonts w:ascii="Arial" w:hAnsi="Arial" w:cs="Arial"/>
                <w:sz w:val="22"/>
                <w:szCs w:val="22"/>
              </w:rPr>
              <w:t>to:</w:t>
            </w:r>
          </w:p>
          <w:p w14:paraId="63A89314" w14:textId="40545771"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directly or indirectly;</w:t>
            </w:r>
          </w:p>
          <w:p w14:paraId="4F27EEB4" w14:textId="4F25DBC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submit a claim for, or agree to receive, or accept;</w:t>
            </w:r>
          </w:p>
          <w:p w14:paraId="3EB20E20" w14:textId="57EC7EE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any Outcome Payment, or Delivery Fee, or financial or other advantage;</w:t>
            </w:r>
          </w:p>
          <w:p w14:paraId="06B24211" w14:textId="553AC7AD"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in connection with this Agreement, or any other Programme Agreement;</w:t>
            </w:r>
          </w:p>
          <w:p w14:paraId="648A66F7" w14:textId="11B45844"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becomes the subject of an investigation by the Audit Agents;</w:t>
            </w:r>
          </w:p>
          <w:p w14:paraId="32B143B2" w14:textId="4A779B5F"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the Audit Agents find was more likely than not;</w:t>
            </w:r>
          </w:p>
          <w:p w14:paraId="44EE06A2" w14:textId="6903F11C"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deliberately or negligently;</w:t>
            </w:r>
          </w:p>
          <w:p w14:paraId="238D6EFA" w14:textId="1E0B4307" w:rsidR="009324DF" w:rsidRPr="00914C12"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based on invalid, or erroneous, or false information, or documentation;</w:t>
            </w:r>
          </w:p>
        </w:tc>
      </w:tr>
      <w:tr w:rsidR="009324DF" w:rsidRPr="005A1989" w14:paraId="2288423E" w14:textId="77777777" w:rsidTr="00FC7D8B">
        <w:tc>
          <w:tcPr>
            <w:tcW w:w="2694" w:type="dxa"/>
            <w:gridSpan w:val="2"/>
          </w:tcPr>
          <w:p w14:paraId="37BAC7E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“Project Specific IPRs”</w:t>
            </w:r>
          </w:p>
        </w:tc>
        <w:tc>
          <w:tcPr>
            <w:tcW w:w="6946" w:type="dxa"/>
            <w:gridSpan w:val="2"/>
          </w:tcPr>
          <w:p w14:paraId="13943074"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713A0D1"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arising as a result of the performance of the Supplier's obligations under this Agreement;</w:t>
            </w:r>
          </w:p>
          <w:p w14:paraId="070D4121" w14:textId="77777777" w:rsidR="009324DF" w:rsidRPr="009B3E65" w:rsidRDefault="009324DF" w:rsidP="009324DF">
            <w:pPr>
              <w:pStyle w:val="BodyText"/>
              <w:tabs>
                <w:tab w:val="left" w:pos="634"/>
              </w:tabs>
              <w:spacing w:before="120" w:after="120"/>
              <w:jc w:val="left"/>
              <w:rPr>
                <w:rFonts w:ascii="Arial" w:hAnsi="Arial" w:cs="Arial"/>
                <w:sz w:val="22"/>
                <w:szCs w:val="22"/>
              </w:rPr>
            </w:pPr>
            <w:r w:rsidRPr="009B3E65">
              <w:rPr>
                <w:rFonts w:ascii="Arial" w:hAnsi="Arial" w:cs="Arial"/>
                <w:sz w:val="22"/>
                <w:szCs w:val="22"/>
              </w:rPr>
              <w:t>but shall not include the Supplier Background IPRs or the Specially Written Software;</w:t>
            </w:r>
          </w:p>
        </w:tc>
      </w:tr>
      <w:tr w:rsidR="009324DF" w:rsidRPr="000F1DA8" w14:paraId="2BB6F568" w14:textId="77777777" w:rsidTr="00FC7D8B">
        <w:tc>
          <w:tcPr>
            <w:tcW w:w="2694" w:type="dxa"/>
            <w:gridSpan w:val="2"/>
          </w:tcPr>
          <w:p w14:paraId="42CDECBE" w14:textId="77777777" w:rsidR="009324DF" w:rsidRPr="006D3975" w:rsidRDefault="009324DF" w:rsidP="009324DF">
            <w:pPr>
              <w:pStyle w:val="BodyText"/>
              <w:spacing w:before="120" w:after="120"/>
              <w:ind w:left="-74"/>
              <w:jc w:val="left"/>
              <w:rPr>
                <w:rFonts w:ascii="Arial" w:hAnsi="Arial" w:cs="Arial"/>
                <w:b/>
                <w:sz w:val="22"/>
                <w:szCs w:val="22"/>
              </w:rPr>
            </w:pPr>
            <w:bookmarkStart w:id="55" w:name="RANGE!A54"/>
            <w:r w:rsidRPr="006D3975">
              <w:rPr>
                <w:rFonts w:ascii="Arial" w:hAnsi="Arial" w:cs="Arial"/>
                <w:b/>
                <w:sz w:val="22"/>
                <w:szCs w:val="22"/>
              </w:rPr>
              <w:t xml:space="preserve">“Property” </w:t>
            </w:r>
            <w:bookmarkEnd w:id="55"/>
          </w:p>
        </w:tc>
        <w:tc>
          <w:tcPr>
            <w:tcW w:w="6946" w:type="dxa"/>
            <w:gridSpan w:val="2"/>
          </w:tcPr>
          <w:p w14:paraId="71001873" w14:textId="19EAEFF2" w:rsidR="009324DF" w:rsidRPr="006D3975" w:rsidRDefault="009324DF" w:rsidP="009324DF">
            <w:pPr>
              <w:pStyle w:val="BodyText"/>
              <w:spacing w:before="120" w:after="120"/>
              <w:jc w:val="left"/>
              <w:rPr>
                <w:rFonts w:ascii="Arial" w:hAnsi="Arial" w:cs="Arial"/>
                <w:sz w:val="22"/>
                <w:szCs w:val="22"/>
              </w:rPr>
            </w:pPr>
            <w:r w:rsidRPr="006D3975">
              <w:rPr>
                <w:rFonts w:ascii="Arial" w:hAnsi="Arial" w:cs="Arial"/>
                <w:sz w:val="22"/>
                <w:szCs w:val="22"/>
              </w:rPr>
              <w:t xml:space="preserve">the property, other than real property, issued or made available to the Supplier by the Authority in connection with the </w:t>
            </w:r>
            <w:r w:rsidRPr="000001FF">
              <w:rPr>
                <w:rFonts w:ascii="Arial" w:hAnsi="Arial" w:cs="Arial"/>
                <w:sz w:val="22"/>
                <w:szCs w:val="22"/>
              </w:rPr>
              <w:t>Agreement</w:t>
            </w:r>
            <w:r>
              <w:rPr>
                <w:rFonts w:ascii="Arial" w:hAnsi="Arial" w:cs="Arial"/>
                <w:sz w:val="22"/>
                <w:szCs w:val="22"/>
              </w:rPr>
              <w:t>;</w:t>
            </w:r>
          </w:p>
        </w:tc>
      </w:tr>
      <w:tr w:rsidR="009324DF" w:rsidRPr="005A1989" w14:paraId="1673DF24" w14:textId="77777777" w:rsidTr="00FC7D8B">
        <w:tc>
          <w:tcPr>
            <w:tcW w:w="2694" w:type="dxa"/>
            <w:gridSpan w:val="2"/>
          </w:tcPr>
          <w:p w14:paraId="24F1538D"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“Protective Measures: </w:t>
            </w:r>
          </w:p>
        </w:tc>
        <w:tc>
          <w:tcPr>
            <w:tcW w:w="6946" w:type="dxa"/>
            <w:gridSpan w:val="2"/>
          </w:tcPr>
          <w:p w14:paraId="591F079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appropriate technical and organisational measures which may include: </w:t>
            </w:r>
            <w:proofErr w:type="spellStart"/>
            <w:r w:rsidRPr="009B3E65">
              <w:rPr>
                <w:rFonts w:ascii="Arial" w:hAnsi="Arial" w:cs="Arial"/>
                <w:sz w:val="22"/>
                <w:szCs w:val="22"/>
              </w:rPr>
              <w:t>pseudonymising</w:t>
            </w:r>
            <w:proofErr w:type="spellEnd"/>
            <w:r w:rsidRPr="009B3E65">
              <w:rPr>
                <w:rFonts w:ascii="Arial" w:hAnsi="Arial" w:cs="Arial"/>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324DF" w:rsidRPr="000F1DA8" w14:paraId="0FAA9495" w14:textId="77777777" w:rsidTr="00FC7D8B">
        <w:tc>
          <w:tcPr>
            <w:tcW w:w="2694" w:type="dxa"/>
            <w:gridSpan w:val="2"/>
          </w:tcPr>
          <w:p w14:paraId="76441807" w14:textId="77777777" w:rsidR="009324DF" w:rsidRPr="006D3975" w:rsidRDefault="009324DF" w:rsidP="009324DF">
            <w:pPr>
              <w:pStyle w:val="BodyText"/>
              <w:spacing w:before="120" w:after="120"/>
              <w:ind w:left="-74"/>
              <w:jc w:val="left"/>
              <w:rPr>
                <w:rFonts w:ascii="Arial" w:hAnsi="Arial" w:cs="Arial"/>
                <w:b/>
                <w:sz w:val="22"/>
                <w:szCs w:val="22"/>
              </w:rPr>
            </w:pPr>
            <w:bookmarkStart w:id="56" w:name="RANGE!A55"/>
            <w:r w:rsidRPr="006D3975">
              <w:rPr>
                <w:rFonts w:ascii="Arial" w:hAnsi="Arial" w:cs="Arial"/>
                <w:b/>
                <w:sz w:val="22"/>
                <w:szCs w:val="22"/>
              </w:rPr>
              <w:t xml:space="preserve">“Provider Guidance” </w:t>
            </w:r>
            <w:bookmarkEnd w:id="56"/>
          </w:p>
        </w:tc>
        <w:tc>
          <w:tcPr>
            <w:tcW w:w="6946" w:type="dxa"/>
            <w:gridSpan w:val="2"/>
          </w:tcPr>
          <w:p w14:paraId="2D5ACE56" w14:textId="2745A69F" w:rsidR="009324DF" w:rsidRPr="006D3975" w:rsidRDefault="009324DF" w:rsidP="009324DF">
            <w:pPr>
              <w:pStyle w:val="BodyText"/>
              <w:spacing w:before="120" w:after="120"/>
              <w:jc w:val="left"/>
              <w:rPr>
                <w:rFonts w:ascii="Arial" w:hAnsi="Arial" w:cs="Arial"/>
                <w:sz w:val="22"/>
                <w:szCs w:val="22"/>
              </w:rPr>
            </w:pPr>
            <w:r w:rsidRPr="004A58AE">
              <w:rPr>
                <w:rFonts w:ascii="Arial" w:hAnsi="Arial" w:cs="Arial"/>
                <w:sz w:val="22"/>
                <w:szCs w:val="22"/>
              </w:rPr>
              <w:t>the instructions and recommended practices, including any instructions of an operational nature, and/or relating to sustainable development and promotion of race equality and non-discrimination, copies of which have been provided by the Authority to the Supplier prior to the Effective Date, and any other instructions and recommended practices as updated by the Authority to the Supplier from time to time;</w:t>
            </w:r>
          </w:p>
        </w:tc>
      </w:tr>
      <w:tr w:rsidR="009324DF" w:rsidRPr="005A1989" w14:paraId="5FAFC710" w14:textId="77777777" w:rsidTr="00FC7D8B">
        <w:tc>
          <w:tcPr>
            <w:tcW w:w="2694" w:type="dxa"/>
            <w:gridSpan w:val="2"/>
          </w:tcPr>
          <w:p w14:paraId="1E12DBB7"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Dependent Supplier”</w:t>
            </w:r>
          </w:p>
        </w:tc>
        <w:tc>
          <w:tcPr>
            <w:tcW w:w="6946" w:type="dxa"/>
            <w:gridSpan w:val="2"/>
          </w:tcPr>
          <w:p w14:paraId="5483CF2D" w14:textId="3615F156"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 supplier where that Supplier, or that Supplier Group has Annual Revenue of </w:t>
            </w:r>
            <w:r>
              <w:rPr>
                <w:rFonts w:ascii="Arial" w:hAnsi="Arial" w:cs="Arial"/>
                <w:sz w:val="22"/>
                <w:szCs w:val="22"/>
              </w:rPr>
              <w:t>fifty million pounds (</w:t>
            </w:r>
            <w:r w:rsidRPr="009B3E65">
              <w:rPr>
                <w:rFonts w:ascii="Arial" w:hAnsi="Arial" w:cs="Arial"/>
                <w:sz w:val="22"/>
                <w:szCs w:val="22"/>
              </w:rPr>
              <w:t>£50</w:t>
            </w:r>
            <w:r>
              <w:rPr>
                <w:rFonts w:ascii="Arial" w:hAnsi="Arial" w:cs="Arial"/>
                <w:sz w:val="22"/>
                <w:szCs w:val="22"/>
              </w:rPr>
              <w:t>m)</w:t>
            </w:r>
            <w:r w:rsidRPr="009B3E65">
              <w:rPr>
                <w:rFonts w:ascii="Arial" w:hAnsi="Arial" w:cs="Arial"/>
                <w:sz w:val="22"/>
                <w:szCs w:val="22"/>
              </w:rPr>
              <w:t xml:space="preserve"> or more of which over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is generated from UK Public Sector Business;</w:t>
            </w:r>
          </w:p>
        </w:tc>
      </w:tr>
      <w:tr w:rsidR="009324DF" w:rsidRPr="005A1989" w14:paraId="0E84788A" w14:textId="77777777" w:rsidTr="00FC7D8B">
        <w:tc>
          <w:tcPr>
            <w:tcW w:w="2694" w:type="dxa"/>
            <w:gridSpan w:val="2"/>
          </w:tcPr>
          <w:p w14:paraId="7574A938" w14:textId="1A561896"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and CNI Contract Information”</w:t>
            </w:r>
          </w:p>
        </w:tc>
        <w:tc>
          <w:tcPr>
            <w:tcW w:w="6946" w:type="dxa"/>
            <w:gridSpan w:val="2"/>
          </w:tcPr>
          <w:p w14:paraId="178CC594" w14:textId="724D4B7E"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requirements set out in accordance with Paragraphs 11 to 13 and Appendix II of Part 2 of Schedule 8.6 (Service Continuity Plan and Corporate Resolution Planning);</w:t>
            </w:r>
          </w:p>
        </w:tc>
      </w:tr>
      <w:tr w:rsidR="009324DF" w:rsidRPr="005A1989" w14:paraId="6640A519" w14:textId="77777777" w:rsidTr="00FC7D8B">
        <w:tc>
          <w:tcPr>
            <w:tcW w:w="2694" w:type="dxa"/>
            <w:gridSpan w:val="2"/>
          </w:tcPr>
          <w:p w14:paraId="0EDEB3C6" w14:textId="4C787C1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KPIs”</w:t>
            </w:r>
          </w:p>
        </w:tc>
        <w:tc>
          <w:tcPr>
            <w:tcW w:w="6946" w:type="dxa"/>
            <w:gridSpan w:val="2"/>
          </w:tcPr>
          <w:p w14:paraId="590AAFC2" w14:textId="1C57D37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the following key performance indicators:</w:t>
            </w:r>
          </w:p>
          <w:p w14:paraId="0A05931A" w14:textId="3AA1DC8D" w:rsidR="009324DF" w:rsidRDefault="009324DF" w:rsidP="009324DF">
            <w:pPr>
              <w:pStyle w:val="BodyText"/>
              <w:spacing w:before="120" w:after="120"/>
              <w:jc w:val="left"/>
              <w:rPr>
                <w:rFonts w:ascii="Arial" w:hAnsi="Arial" w:cs="Arial"/>
                <w:sz w:val="22"/>
                <w:szCs w:val="22"/>
              </w:rPr>
            </w:pPr>
            <w:r w:rsidRPr="002B01F9">
              <w:rPr>
                <w:rFonts w:ascii="Arial" w:hAnsi="Arial" w:cs="Arial"/>
                <w:sz w:val="22"/>
                <w:szCs w:val="22"/>
              </w:rPr>
              <w:t>(a</w:t>
            </w:r>
            <w:r w:rsidR="001B30FD">
              <w:rPr>
                <w:rFonts w:ascii="Arial" w:hAnsi="Arial" w:cs="Arial"/>
                <w:sz w:val="22"/>
                <w:szCs w:val="22"/>
              </w:rPr>
              <w:t xml:space="preserve">) </w:t>
            </w:r>
            <w:r w:rsidR="001B30FD">
              <w:rPr>
                <w:rFonts w:ascii="Arial" w:hAnsi="Arial" w:cs="Arial"/>
                <w:bCs/>
                <w:sz w:val="22"/>
                <w:szCs w:val="22"/>
              </w:rPr>
              <w:t>Outcomes achieved v MRNOs</w:t>
            </w:r>
            <w:r>
              <w:rPr>
                <w:rFonts w:ascii="Arial" w:hAnsi="Arial" w:cs="Arial"/>
                <w:sz w:val="22"/>
                <w:szCs w:val="22"/>
              </w:rPr>
              <w:t>;</w:t>
            </w:r>
          </w:p>
          <w:p w14:paraId="12E8F5F5" w14:textId="6E96DC5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(b) the Supplier’s performance against Customer Service Standard 1;</w:t>
            </w:r>
          </w:p>
          <w:p w14:paraId="0E30839C" w14:textId="77777777"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(c) the Customer Satisfaction Survey referred to in the Specification;</w:t>
            </w:r>
          </w:p>
          <w:p w14:paraId="46943A52" w14:textId="65EE913C" w:rsidR="009648D2" w:rsidRDefault="009324DF" w:rsidP="001B30FD">
            <w:pPr>
              <w:pStyle w:val="BodyText"/>
              <w:spacing w:before="120" w:after="120"/>
              <w:jc w:val="left"/>
              <w:rPr>
                <w:rFonts w:ascii="Arial" w:hAnsi="Arial" w:cs="Arial"/>
                <w:sz w:val="22"/>
                <w:szCs w:val="22"/>
              </w:rPr>
            </w:pPr>
            <w:r>
              <w:rPr>
                <w:rFonts w:ascii="Arial" w:hAnsi="Arial" w:cs="Arial"/>
                <w:sz w:val="22"/>
                <w:szCs w:val="22"/>
              </w:rPr>
              <w:t>and/or such other key performance indicator(s) (including but not limited to any Performanc</w:t>
            </w:r>
            <w:r w:rsidR="001B30FD">
              <w:rPr>
                <w:rFonts w:ascii="Arial" w:hAnsi="Arial" w:cs="Arial"/>
                <w:sz w:val="22"/>
                <w:szCs w:val="22"/>
              </w:rPr>
              <w:t xml:space="preserve">e </w:t>
            </w:r>
            <w:proofErr w:type="gramStart"/>
            <w:r w:rsidR="001B30FD">
              <w:rPr>
                <w:rFonts w:ascii="Arial" w:hAnsi="Arial" w:cs="Arial"/>
                <w:sz w:val="22"/>
                <w:szCs w:val="22"/>
              </w:rPr>
              <w:t>Indicator )</w:t>
            </w:r>
            <w:proofErr w:type="gramEnd"/>
            <w:r w:rsidR="001B30FD">
              <w:rPr>
                <w:rFonts w:ascii="Arial" w:hAnsi="Arial" w:cs="Arial"/>
                <w:sz w:val="22"/>
                <w:szCs w:val="22"/>
              </w:rPr>
              <w:t xml:space="preserve"> which </w:t>
            </w:r>
            <w:r>
              <w:rPr>
                <w:rFonts w:ascii="Arial" w:hAnsi="Arial" w:cs="Arial"/>
                <w:sz w:val="22"/>
                <w:szCs w:val="22"/>
              </w:rPr>
              <w:t>the Authority, in its absolute discretion, has given notice to the Supplier in writing that it i</w:t>
            </w:r>
            <w:r w:rsidR="002B7FAF">
              <w:rPr>
                <w:rFonts w:ascii="Arial" w:hAnsi="Arial" w:cs="Arial"/>
                <w:sz w:val="22"/>
                <w:szCs w:val="22"/>
              </w:rPr>
              <w:t>s assigning as a Publishable KPI</w:t>
            </w:r>
          </w:p>
          <w:p w14:paraId="10A35D58" w14:textId="0C46A9CE" w:rsidR="009324DF" w:rsidRPr="009B3E65" w:rsidRDefault="009648D2" w:rsidP="001B30FD">
            <w:pPr>
              <w:pStyle w:val="BodyText"/>
              <w:spacing w:before="120" w:after="120"/>
              <w:jc w:val="left"/>
              <w:rPr>
                <w:rFonts w:ascii="Arial" w:hAnsi="Arial" w:cs="Arial"/>
                <w:sz w:val="22"/>
                <w:szCs w:val="22"/>
              </w:rPr>
            </w:pPr>
            <w:r>
              <w:rPr>
                <w:rFonts w:ascii="Arial" w:hAnsi="Arial" w:cs="Arial"/>
                <w:sz w:val="22"/>
                <w:szCs w:val="22"/>
              </w:rPr>
              <w:t>(for the purpose of this definition of Publishable KPIs, a “key performance indicator” shall mean an aspect of delivery selected by the Authority to be, when combined with other key performance indicators, indicative of overall contractual performance);</w:t>
            </w:r>
          </w:p>
        </w:tc>
      </w:tr>
      <w:tr w:rsidR="009324DF" w:rsidRPr="005A1989" w14:paraId="0C3B7EF0" w14:textId="77777777" w:rsidTr="00FC7D8B">
        <w:tc>
          <w:tcPr>
            <w:tcW w:w="2694" w:type="dxa"/>
            <w:gridSpan w:val="2"/>
          </w:tcPr>
          <w:p w14:paraId="6EC62DAB" w14:textId="20BC0EB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Performance Information”</w:t>
            </w:r>
          </w:p>
        </w:tc>
        <w:tc>
          <w:tcPr>
            <w:tcW w:w="6946" w:type="dxa"/>
            <w:gridSpan w:val="2"/>
          </w:tcPr>
          <w:p w14:paraId="72841B63" w14:textId="0DECF2BF" w:rsidR="00B149E3" w:rsidRDefault="00B149E3" w:rsidP="00B149E3">
            <w:pPr>
              <w:pStyle w:val="BodyText"/>
              <w:spacing w:before="120" w:after="120"/>
              <w:jc w:val="left"/>
              <w:rPr>
                <w:rFonts w:ascii="Arial" w:hAnsi="Arial" w:cs="Arial"/>
                <w:sz w:val="22"/>
                <w:szCs w:val="22"/>
              </w:rPr>
            </w:pPr>
            <w:r w:rsidRPr="00B149E3">
              <w:rPr>
                <w:rFonts w:ascii="Arial" w:hAnsi="Arial" w:cs="Arial"/>
                <w:sz w:val="22"/>
                <w:szCs w:val="22"/>
              </w:rPr>
              <w:t>(a</w:t>
            </w:r>
            <w:r>
              <w:rPr>
                <w:rFonts w:ascii="Arial" w:hAnsi="Arial" w:cs="Arial"/>
                <w:sz w:val="22"/>
                <w:szCs w:val="22"/>
              </w:rPr>
              <w:t xml:space="preserve">) </w:t>
            </w:r>
            <w:r w:rsidR="009324DF">
              <w:rPr>
                <w:rFonts w:ascii="Arial" w:hAnsi="Arial" w:cs="Arial"/>
                <w:sz w:val="22"/>
                <w:szCs w:val="22"/>
              </w:rPr>
              <w:t xml:space="preserve">any </w:t>
            </w:r>
            <w:r w:rsidR="009648D2">
              <w:rPr>
                <w:rFonts w:ascii="Arial" w:hAnsi="Arial" w:cs="Arial"/>
                <w:sz w:val="22"/>
                <w:szCs w:val="22"/>
              </w:rPr>
              <w:t>I</w:t>
            </w:r>
            <w:r w:rsidR="009324DF">
              <w:rPr>
                <w:rFonts w:ascii="Arial" w:hAnsi="Arial" w:cs="Arial"/>
                <w:sz w:val="22"/>
                <w:szCs w:val="22"/>
              </w:rPr>
              <w:t>nformation</w:t>
            </w:r>
            <w:r>
              <w:rPr>
                <w:rFonts w:ascii="Arial" w:hAnsi="Arial" w:cs="Arial"/>
                <w:sz w:val="22"/>
                <w:szCs w:val="22"/>
              </w:rPr>
              <w:t xml:space="preserve"> </w:t>
            </w:r>
            <w:r w:rsidR="009324DF">
              <w:rPr>
                <w:rFonts w:ascii="Arial" w:hAnsi="Arial" w:cs="Arial"/>
                <w:sz w:val="22"/>
                <w:szCs w:val="22"/>
              </w:rPr>
              <w:t xml:space="preserve">provided by the Supplier to the </w:t>
            </w:r>
            <w:r>
              <w:rPr>
                <w:rFonts w:ascii="Arial" w:hAnsi="Arial" w:cs="Arial"/>
                <w:sz w:val="22"/>
                <w:szCs w:val="22"/>
              </w:rPr>
              <w:t>Authority</w:t>
            </w:r>
            <w:r w:rsidR="009324DF">
              <w:rPr>
                <w:rFonts w:ascii="Arial" w:hAnsi="Arial" w:cs="Arial"/>
                <w:sz w:val="22"/>
                <w:szCs w:val="22"/>
              </w:rPr>
              <w:t xml:space="preserve"> relating to the Publishable KPIs</w:t>
            </w:r>
            <w:r>
              <w:rPr>
                <w:rFonts w:ascii="Arial" w:hAnsi="Arial" w:cs="Arial"/>
                <w:sz w:val="22"/>
                <w:szCs w:val="22"/>
              </w:rPr>
              <w:t xml:space="preserve"> which the Authority, in its absolute discretion, designates as Publishable Performance Information; and </w:t>
            </w:r>
          </w:p>
          <w:p w14:paraId="43D2E22C" w14:textId="10E71483" w:rsidR="009324DF" w:rsidRPr="009B3E65" w:rsidRDefault="00B149E3" w:rsidP="004F6B06">
            <w:pPr>
              <w:pStyle w:val="BodyText"/>
              <w:spacing w:before="120" w:after="120"/>
              <w:jc w:val="left"/>
              <w:rPr>
                <w:rFonts w:ascii="Arial" w:hAnsi="Arial" w:cs="Arial"/>
                <w:sz w:val="22"/>
                <w:szCs w:val="22"/>
              </w:rPr>
            </w:pPr>
            <w:r>
              <w:rPr>
                <w:rFonts w:ascii="Arial" w:hAnsi="Arial" w:cs="Arial"/>
                <w:sz w:val="22"/>
                <w:szCs w:val="22"/>
              </w:rPr>
              <w:t xml:space="preserve">(b) any </w:t>
            </w:r>
            <w:r w:rsidR="004F6B06">
              <w:rPr>
                <w:rFonts w:ascii="Arial" w:hAnsi="Arial" w:cs="Arial"/>
                <w:sz w:val="22"/>
                <w:szCs w:val="22"/>
              </w:rPr>
              <w:t>I</w:t>
            </w:r>
            <w:r>
              <w:rPr>
                <w:rFonts w:ascii="Arial" w:hAnsi="Arial" w:cs="Arial"/>
                <w:sz w:val="22"/>
                <w:szCs w:val="22"/>
              </w:rPr>
              <w:t xml:space="preserve">nformation generated by the Authority or a third party relating to the Publishable KPIs which the Authority, in its absolute discretion, designates as Publishable Performance Information; </w:t>
            </w:r>
          </w:p>
        </w:tc>
      </w:tr>
      <w:tr w:rsidR="009324DF" w:rsidRPr="005A1989" w14:paraId="57560B6C" w14:textId="77777777" w:rsidTr="00FC7D8B">
        <w:tc>
          <w:tcPr>
            <w:tcW w:w="2694" w:type="dxa"/>
            <w:gridSpan w:val="2"/>
          </w:tcPr>
          <w:p w14:paraId="24BEF4CE" w14:textId="761935D1"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“Purchase Order”</w:t>
            </w:r>
          </w:p>
        </w:tc>
        <w:tc>
          <w:tcPr>
            <w:tcW w:w="6946" w:type="dxa"/>
            <w:gridSpan w:val="2"/>
          </w:tcPr>
          <w:p w14:paraId="4CC25C26" w14:textId="15F2839E" w:rsidR="009324DF"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any purchase order issued by the Authority to the Supplier in relation to the Services, as referred to in Schedule 7.1 (Fees and Payment);</w:t>
            </w:r>
          </w:p>
        </w:tc>
      </w:tr>
      <w:tr w:rsidR="009324DF" w:rsidRPr="005A1989" w14:paraId="0C5F9991" w14:textId="77777777" w:rsidTr="00FC7D8B">
        <w:tc>
          <w:tcPr>
            <w:tcW w:w="2694" w:type="dxa"/>
            <w:gridSpan w:val="2"/>
          </w:tcPr>
          <w:p w14:paraId="42E75F9B" w14:textId="26FBAA30"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“Q&amp;A”</w:t>
            </w:r>
          </w:p>
        </w:tc>
        <w:tc>
          <w:tcPr>
            <w:tcW w:w="6946" w:type="dxa"/>
            <w:gridSpan w:val="2"/>
          </w:tcPr>
          <w:p w14:paraId="414B99FF" w14:textId="0AC573CC" w:rsidR="009324DF" w:rsidRDefault="009324DF" w:rsidP="000429C8">
            <w:pPr>
              <w:pStyle w:val="BodyText"/>
              <w:spacing w:before="120" w:after="120"/>
              <w:ind w:left="-74"/>
              <w:jc w:val="left"/>
              <w:rPr>
                <w:rFonts w:ascii="Arial" w:hAnsi="Arial" w:cs="Arial"/>
                <w:sz w:val="22"/>
                <w:szCs w:val="22"/>
              </w:rPr>
            </w:pPr>
            <w:r>
              <w:rPr>
                <w:rFonts w:ascii="Arial" w:hAnsi="Arial" w:cs="Arial"/>
                <w:sz w:val="22"/>
                <w:szCs w:val="22"/>
              </w:rPr>
              <w:t xml:space="preserve">the response to the Q&amp;A Log (as defined in Schedule 2.1 (Services Description)) published prior to the </w:t>
            </w:r>
            <w:r w:rsidR="000429C8">
              <w:rPr>
                <w:rFonts w:ascii="Arial" w:hAnsi="Arial" w:cs="Arial"/>
                <w:sz w:val="22"/>
                <w:szCs w:val="22"/>
              </w:rPr>
              <w:t xml:space="preserve">Best and </w:t>
            </w:r>
            <w:r>
              <w:rPr>
                <w:rFonts w:ascii="Arial" w:hAnsi="Arial" w:cs="Arial"/>
                <w:sz w:val="22"/>
                <w:szCs w:val="22"/>
              </w:rPr>
              <w:t>Final Offer</w:t>
            </w:r>
            <w:r w:rsidR="000429C8">
              <w:rPr>
                <w:rFonts w:ascii="Arial" w:hAnsi="Arial" w:cs="Arial"/>
                <w:sz w:val="22"/>
                <w:szCs w:val="22"/>
              </w:rPr>
              <w:t>;</w:t>
            </w:r>
          </w:p>
        </w:tc>
      </w:tr>
      <w:tr w:rsidR="009324DF" w:rsidRPr="005A1989" w14:paraId="3E2837D8" w14:textId="77777777" w:rsidTr="00FC7D8B">
        <w:tc>
          <w:tcPr>
            <w:tcW w:w="2694" w:type="dxa"/>
            <w:gridSpan w:val="2"/>
          </w:tcPr>
          <w:p w14:paraId="0B10FB5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“Quality Plans”</w:t>
            </w:r>
          </w:p>
        </w:tc>
        <w:tc>
          <w:tcPr>
            <w:tcW w:w="6946" w:type="dxa"/>
            <w:gridSpan w:val="2"/>
          </w:tcPr>
          <w:p w14:paraId="2586C45F"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B3</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(Quality Plans);</w:t>
            </w:r>
          </w:p>
        </w:tc>
      </w:tr>
      <w:tr w:rsidR="009324DF" w:rsidRPr="005A1989" w14:paraId="58999D46" w14:textId="77777777" w:rsidTr="00FC7D8B">
        <w:tc>
          <w:tcPr>
            <w:tcW w:w="2694" w:type="dxa"/>
            <w:gridSpan w:val="2"/>
          </w:tcPr>
          <w:p w14:paraId="27F33050" w14:textId="77777777" w:rsidR="009324DF" w:rsidRPr="005A1989" w:rsidRDefault="009324DF" w:rsidP="009324DF">
            <w:pPr>
              <w:pStyle w:val="BodyText"/>
              <w:spacing w:before="120" w:after="120"/>
              <w:ind w:left="-74"/>
              <w:jc w:val="left"/>
              <w:rPr>
                <w:rFonts w:ascii="Arial" w:hAnsi="Arial" w:cs="Arial"/>
                <w:b/>
                <w:szCs w:val="22"/>
              </w:rPr>
            </w:pPr>
            <w:r w:rsidRPr="005A1989">
              <w:rPr>
                <w:rFonts w:ascii="Arial" w:hAnsi="Arial" w:cs="Arial"/>
                <w:b/>
                <w:sz w:val="22"/>
                <w:szCs w:val="22"/>
              </w:rPr>
              <w:t>“Quarter”</w:t>
            </w:r>
          </w:p>
        </w:tc>
        <w:tc>
          <w:tcPr>
            <w:tcW w:w="6946" w:type="dxa"/>
            <w:gridSpan w:val="2"/>
          </w:tcPr>
          <w:p w14:paraId="3791348C"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the first three Service Periods and each subsequent three Service Periods (save that the final Quarter shall end on the date of terminatio</w:t>
            </w:r>
            <w:r>
              <w:rPr>
                <w:rFonts w:ascii="Arial" w:hAnsi="Arial" w:cs="Arial"/>
                <w:sz w:val="22"/>
                <w:szCs w:val="22"/>
              </w:rPr>
              <w:t>n or expiry of this Agreement);</w:t>
            </w:r>
          </w:p>
        </w:tc>
      </w:tr>
      <w:tr w:rsidR="009324DF" w:rsidRPr="005A1989" w14:paraId="11E804E3" w14:textId="77777777" w:rsidTr="00FC7D8B">
        <w:tc>
          <w:tcPr>
            <w:tcW w:w="2694" w:type="dxa"/>
            <w:gridSpan w:val="2"/>
          </w:tcPr>
          <w:p w14:paraId="18336C09" w14:textId="77777777" w:rsidR="009324DF" w:rsidRPr="005A1989" w:rsidRDefault="009324DF" w:rsidP="009324DF">
            <w:pPr>
              <w:pStyle w:val="BodyText"/>
              <w:spacing w:before="120" w:after="120"/>
              <w:ind w:left="-74"/>
              <w:jc w:val="left"/>
              <w:rPr>
                <w:rFonts w:ascii="Arial" w:hAnsi="Arial" w:cs="Arial"/>
                <w:b/>
                <w:bCs/>
                <w:sz w:val="22"/>
                <w:szCs w:val="22"/>
              </w:rPr>
            </w:pPr>
            <w:r w:rsidRPr="005A1989">
              <w:rPr>
                <w:rFonts w:ascii="Arial" w:hAnsi="Arial" w:cs="Arial"/>
                <w:b/>
                <w:sz w:val="22"/>
                <w:szCs w:val="22"/>
              </w:rPr>
              <w:t>“Recipient”</w:t>
            </w:r>
          </w:p>
        </w:tc>
        <w:tc>
          <w:tcPr>
            <w:tcW w:w="6946" w:type="dxa"/>
            <w:gridSpan w:val="2"/>
          </w:tcPr>
          <w:p w14:paraId="07C45470"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9324DF" w:rsidRPr="005A1989" w14:paraId="5A3BC932" w14:textId="77777777" w:rsidTr="00FC7D8B">
        <w:tc>
          <w:tcPr>
            <w:tcW w:w="2694" w:type="dxa"/>
            <w:gridSpan w:val="2"/>
          </w:tcPr>
          <w:p w14:paraId="0D1034C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“Records”</w:t>
            </w:r>
          </w:p>
        </w:tc>
        <w:tc>
          <w:tcPr>
            <w:tcW w:w="6946" w:type="dxa"/>
            <w:gridSpan w:val="2"/>
          </w:tcPr>
          <w:p w14:paraId="41C5BEF6"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8.4</w:t>
            </w:r>
            <w:r>
              <w:rPr>
                <w:rFonts w:ascii="Arial" w:hAnsi="Arial" w:cs="Arial"/>
                <w:sz w:val="22"/>
                <w:szCs w:val="22"/>
              </w:rPr>
              <w:t xml:space="preserve"> </w:t>
            </w:r>
            <w:r w:rsidRPr="009B3E65">
              <w:rPr>
                <w:rFonts w:ascii="Arial" w:hAnsi="Arial" w:cs="Arial"/>
                <w:sz w:val="22"/>
                <w:szCs w:val="22"/>
              </w:rPr>
              <w:t>(Reports and Records Provisions);</w:t>
            </w:r>
          </w:p>
        </w:tc>
      </w:tr>
      <w:tr w:rsidR="009324DF" w:rsidRPr="005A1989" w14:paraId="19C05C1C" w14:textId="77777777" w:rsidTr="00FC7D8B">
        <w:tc>
          <w:tcPr>
            <w:tcW w:w="2694" w:type="dxa"/>
            <w:gridSpan w:val="2"/>
          </w:tcPr>
          <w:p w14:paraId="43A75B09" w14:textId="77777777" w:rsidR="009324DF" w:rsidRPr="005A1989" w:rsidRDefault="009324DF" w:rsidP="009324DF">
            <w:pPr>
              <w:spacing w:before="120" w:after="120"/>
              <w:ind w:left="-108"/>
              <w:rPr>
                <w:rFonts w:ascii="Arial" w:hAnsi="Arial" w:cs="Arial"/>
                <w:b/>
              </w:rPr>
            </w:pPr>
            <w:r w:rsidRPr="005A1989">
              <w:rPr>
                <w:rFonts w:ascii="Arial" w:hAnsi="Arial" w:cs="Arial"/>
                <w:b/>
              </w:rPr>
              <w:t>“Registers”</w:t>
            </w:r>
          </w:p>
        </w:tc>
        <w:tc>
          <w:tcPr>
            <w:tcW w:w="6946" w:type="dxa"/>
            <w:gridSpan w:val="2"/>
          </w:tcPr>
          <w:p w14:paraId="065C3094" w14:textId="77777777" w:rsidR="009324DF" w:rsidRPr="009B3E65" w:rsidRDefault="009324DF" w:rsidP="009324DF">
            <w:pPr>
              <w:spacing w:before="120" w:after="120"/>
              <w:ind w:left="-123"/>
              <w:rPr>
                <w:rFonts w:ascii="Arial" w:hAnsi="Arial" w:cs="Arial"/>
              </w:rPr>
            </w:pPr>
            <w:r w:rsidRPr="009B3E65">
              <w:rPr>
                <w:rFonts w:ascii="Arial" w:hAnsi="Arial" w:cs="Arial"/>
              </w:rPr>
              <w:t>ha</w:t>
            </w:r>
            <w:r>
              <w:rPr>
                <w:rFonts w:ascii="Arial" w:hAnsi="Arial" w:cs="Arial"/>
              </w:rPr>
              <w:t xml:space="preserve">s the meaning given in Schedule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9324DF" w:rsidRPr="000F1DA8" w14:paraId="45942DB2" w14:textId="77777777" w:rsidTr="00FC7D8B">
        <w:tc>
          <w:tcPr>
            <w:tcW w:w="2694" w:type="dxa"/>
            <w:gridSpan w:val="2"/>
          </w:tcPr>
          <w:p w14:paraId="5EE090D1"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w:t>
            </w:r>
          </w:p>
        </w:tc>
        <w:tc>
          <w:tcPr>
            <w:tcW w:w="6946" w:type="dxa"/>
            <w:gridSpan w:val="2"/>
          </w:tcPr>
          <w:p w14:paraId="682098D6" w14:textId="28DD63F0" w:rsidR="009324DF" w:rsidRPr="006D3975" w:rsidRDefault="009324DF" w:rsidP="009324DF">
            <w:pPr>
              <w:spacing w:before="120" w:after="120"/>
              <w:ind w:left="-123"/>
              <w:rPr>
                <w:rFonts w:ascii="Arial" w:hAnsi="Arial" w:cs="Arial"/>
              </w:rPr>
            </w:pPr>
            <w:r w:rsidRPr="006D3975">
              <w:rPr>
                <w:rFonts w:ascii="Arial" w:hAnsi="Arial" w:cs="Arial"/>
              </w:rPr>
              <w:t xml:space="preserve">the referral of an individual by the Authority to the Supplier under the </w:t>
            </w:r>
            <w:r w:rsidRPr="000001FF">
              <w:rPr>
                <w:rFonts w:ascii="Arial" w:hAnsi="Arial" w:cs="Arial"/>
              </w:rPr>
              <w:t>Agreement</w:t>
            </w:r>
            <w:r w:rsidRPr="006D3975">
              <w:rPr>
                <w:rFonts w:ascii="Arial" w:hAnsi="Arial" w:cs="Arial"/>
              </w:rPr>
              <w:t xml:space="preserve"> with the intention that the individual will become a Participant at the point of Participant Start, and “Referred” shall be construed accordingly</w:t>
            </w:r>
            <w:r>
              <w:rPr>
                <w:rFonts w:ascii="Arial" w:hAnsi="Arial" w:cs="Arial"/>
              </w:rPr>
              <w:t>;</w:t>
            </w:r>
          </w:p>
        </w:tc>
      </w:tr>
      <w:tr w:rsidR="009324DF" w:rsidRPr="000F1DA8" w14:paraId="62D73068" w14:textId="77777777" w:rsidTr="00FC7D8B">
        <w:tc>
          <w:tcPr>
            <w:tcW w:w="2694" w:type="dxa"/>
            <w:gridSpan w:val="2"/>
          </w:tcPr>
          <w:p w14:paraId="3C87E13B" w14:textId="77777777" w:rsidR="009324DF" w:rsidRPr="006D3975" w:rsidRDefault="009324DF" w:rsidP="009324DF">
            <w:pPr>
              <w:spacing w:before="120" w:after="120"/>
              <w:ind w:left="-108"/>
              <w:rPr>
                <w:rFonts w:ascii="Arial" w:hAnsi="Arial" w:cs="Arial"/>
                <w:b/>
              </w:rPr>
            </w:pPr>
            <w:bookmarkStart w:id="57" w:name="RANGE!A64"/>
            <w:r w:rsidRPr="006D3975">
              <w:rPr>
                <w:rFonts w:ascii="Arial" w:hAnsi="Arial" w:cs="Arial"/>
                <w:b/>
              </w:rPr>
              <w:t xml:space="preserve">“Referral Period” </w:t>
            </w:r>
            <w:bookmarkEnd w:id="57"/>
          </w:p>
        </w:tc>
        <w:tc>
          <w:tcPr>
            <w:tcW w:w="6946" w:type="dxa"/>
            <w:gridSpan w:val="2"/>
          </w:tcPr>
          <w:p w14:paraId="43D87A43" w14:textId="264C2F0C" w:rsidR="009324DF" w:rsidRPr="006D3975" w:rsidRDefault="009324DF" w:rsidP="009324DF">
            <w:pPr>
              <w:spacing w:before="120" w:after="120"/>
              <w:ind w:left="-123"/>
              <w:rPr>
                <w:rFonts w:ascii="Arial" w:hAnsi="Arial" w:cs="Arial"/>
              </w:rPr>
            </w:pPr>
            <w:r w:rsidRPr="006D3975">
              <w:rPr>
                <w:rFonts w:ascii="Arial" w:hAnsi="Arial" w:cs="Arial"/>
              </w:rPr>
              <w:t>the period from and including the Referral Period Start Date until the Referral Period End Date when the Authority may make Referrals</w:t>
            </w:r>
            <w:r>
              <w:rPr>
                <w:rFonts w:ascii="Arial" w:hAnsi="Arial" w:cs="Arial"/>
              </w:rPr>
              <w:t>;</w:t>
            </w:r>
          </w:p>
        </w:tc>
      </w:tr>
      <w:tr w:rsidR="009324DF" w:rsidRPr="000F1DA8" w14:paraId="38AB1AE3" w14:textId="77777777" w:rsidTr="00FC7D8B">
        <w:tc>
          <w:tcPr>
            <w:tcW w:w="2694" w:type="dxa"/>
            <w:gridSpan w:val="2"/>
          </w:tcPr>
          <w:p w14:paraId="7468FE57"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Period Start Date” </w:t>
            </w:r>
          </w:p>
        </w:tc>
        <w:tc>
          <w:tcPr>
            <w:tcW w:w="6946" w:type="dxa"/>
            <w:gridSpan w:val="2"/>
          </w:tcPr>
          <w:p w14:paraId="7AF23368" w14:textId="12B1FC27" w:rsidR="009324DF" w:rsidRPr="006D3975" w:rsidRDefault="009324DF" w:rsidP="005F36FF">
            <w:pPr>
              <w:spacing w:before="120" w:after="120"/>
              <w:ind w:left="-123"/>
              <w:rPr>
                <w:rFonts w:ascii="Arial" w:hAnsi="Arial" w:cs="Arial"/>
              </w:rPr>
            </w:pPr>
            <w:r w:rsidRPr="006D3975">
              <w:rPr>
                <w:rFonts w:ascii="Arial" w:hAnsi="Arial" w:cs="Arial"/>
              </w:rPr>
              <w:t xml:space="preserve">means </w:t>
            </w:r>
            <w:r w:rsidR="005F36FF">
              <w:rPr>
                <w:rFonts w:ascii="Arial" w:hAnsi="Arial" w:cs="Arial"/>
              </w:rPr>
              <w:t>12 July 2021</w:t>
            </w:r>
            <w:r w:rsidR="006B63D4">
              <w:rPr>
                <w:rFonts w:ascii="Arial" w:hAnsi="Arial" w:cs="Arial"/>
              </w:rPr>
              <w:t>;</w:t>
            </w:r>
          </w:p>
        </w:tc>
      </w:tr>
      <w:tr w:rsidR="009324DF" w:rsidRPr="000F1DA8" w14:paraId="47C8604A" w14:textId="77777777" w:rsidTr="00FC7D8B">
        <w:tc>
          <w:tcPr>
            <w:tcW w:w="2694" w:type="dxa"/>
            <w:gridSpan w:val="2"/>
          </w:tcPr>
          <w:p w14:paraId="173344EB" w14:textId="77777777" w:rsidR="009324DF" w:rsidRPr="006D3975" w:rsidRDefault="009324DF" w:rsidP="009324DF">
            <w:pPr>
              <w:spacing w:before="120" w:after="120"/>
              <w:ind w:left="-108"/>
              <w:rPr>
                <w:rFonts w:ascii="Arial" w:hAnsi="Arial" w:cs="Arial"/>
                <w:b/>
              </w:rPr>
            </w:pPr>
            <w:r w:rsidRPr="006D3975">
              <w:rPr>
                <w:rFonts w:ascii="Arial" w:hAnsi="Arial" w:cs="Arial"/>
                <w:b/>
              </w:rPr>
              <w:t>“</w:t>
            </w:r>
            <w:r w:rsidRPr="000F1DA8">
              <w:rPr>
                <w:rFonts w:ascii="Arial" w:hAnsi="Arial" w:cs="Arial"/>
                <w:b/>
              </w:rPr>
              <w:t>Referral Period End Date</w:t>
            </w:r>
            <w:r w:rsidRPr="006D3975">
              <w:rPr>
                <w:rFonts w:ascii="Arial" w:hAnsi="Arial" w:cs="Arial"/>
                <w:b/>
              </w:rPr>
              <w:t>”</w:t>
            </w:r>
          </w:p>
        </w:tc>
        <w:tc>
          <w:tcPr>
            <w:tcW w:w="6946" w:type="dxa"/>
            <w:gridSpan w:val="2"/>
          </w:tcPr>
          <w:p w14:paraId="24E7A5AB" w14:textId="77777777" w:rsidR="009324DF" w:rsidRPr="000F1DA8" w:rsidRDefault="009324DF" w:rsidP="009324DF">
            <w:pPr>
              <w:spacing w:before="120"/>
              <w:ind w:left="-123"/>
              <w:rPr>
                <w:rFonts w:ascii="Arial" w:hAnsi="Arial" w:cs="Arial"/>
              </w:rPr>
            </w:pPr>
            <w:r w:rsidRPr="000F1DA8">
              <w:rPr>
                <w:rFonts w:ascii="Arial" w:hAnsi="Arial" w:cs="Arial"/>
              </w:rPr>
              <w:t>means:</w:t>
            </w:r>
          </w:p>
          <w:p w14:paraId="65CB50BC" w14:textId="51231120" w:rsidR="009324DF" w:rsidRPr="006D3975" w:rsidRDefault="005F36FF" w:rsidP="009324DF">
            <w:pPr>
              <w:pStyle w:val="Body20"/>
              <w:numPr>
                <w:ilvl w:val="0"/>
                <w:numId w:val="183"/>
              </w:numPr>
              <w:spacing w:after="120" w:line="240" w:lineRule="auto"/>
              <w:ind w:left="993" w:hanging="698"/>
              <w:jc w:val="left"/>
              <w:rPr>
                <w:rFonts w:eastAsia="Times New Roman" w:cs="Arial"/>
                <w:sz w:val="22"/>
                <w:szCs w:val="22"/>
                <w:lang w:eastAsia="en-US"/>
              </w:rPr>
            </w:pPr>
            <w:r>
              <w:rPr>
                <w:rFonts w:eastAsia="Times New Roman" w:cs="Arial"/>
                <w:sz w:val="22"/>
                <w:szCs w:val="22"/>
                <w:lang w:eastAsia="en-US"/>
              </w:rPr>
              <w:t>30 June 2024</w:t>
            </w:r>
            <w:r w:rsidR="006B63D4">
              <w:rPr>
                <w:rFonts w:eastAsia="Times New Roman" w:cs="Arial"/>
                <w:sz w:val="22"/>
                <w:szCs w:val="22"/>
                <w:lang w:eastAsia="en-US"/>
              </w:rPr>
              <w:t>;</w:t>
            </w:r>
            <w:r>
              <w:rPr>
                <w:rFonts w:eastAsia="Times New Roman" w:cs="Arial"/>
                <w:sz w:val="22"/>
                <w:szCs w:val="22"/>
                <w:lang w:eastAsia="en-US"/>
              </w:rPr>
              <w:t xml:space="preserve"> </w:t>
            </w:r>
            <w:r w:rsidR="009324DF" w:rsidRPr="006D3975">
              <w:rPr>
                <w:rFonts w:eastAsia="Times New Roman" w:cs="Arial"/>
                <w:sz w:val="22"/>
                <w:szCs w:val="22"/>
                <w:lang w:eastAsia="en-US"/>
              </w:rPr>
              <w:t>or</w:t>
            </w:r>
          </w:p>
          <w:p w14:paraId="43E51E4E" w14:textId="33F5F2A9" w:rsidR="009324DF" w:rsidRPr="006D3975" w:rsidRDefault="009324DF" w:rsidP="00C9173E">
            <w:pPr>
              <w:pStyle w:val="Body20"/>
              <w:numPr>
                <w:ilvl w:val="0"/>
                <w:numId w:val="183"/>
              </w:numPr>
              <w:spacing w:after="120" w:line="240" w:lineRule="auto"/>
              <w:ind w:left="993" w:hanging="698"/>
              <w:jc w:val="left"/>
              <w:rPr>
                <w:rFonts w:eastAsia="Times New Roman" w:cs="Arial"/>
                <w:sz w:val="22"/>
                <w:szCs w:val="22"/>
                <w:lang w:eastAsia="en-US"/>
              </w:rPr>
            </w:pPr>
            <w:r w:rsidRPr="006D3975">
              <w:rPr>
                <w:rFonts w:eastAsia="Times New Roman" w:cs="Arial"/>
                <w:sz w:val="22"/>
                <w:szCs w:val="22"/>
                <w:lang w:eastAsia="en-US"/>
              </w:rPr>
              <w:t xml:space="preserve">such later date no more than </w:t>
            </w:r>
            <w:r w:rsidR="00C9173E">
              <w:rPr>
                <w:rFonts w:eastAsia="Times New Roman" w:cs="Arial"/>
                <w:sz w:val="22"/>
                <w:szCs w:val="22"/>
                <w:lang w:eastAsia="en-US"/>
              </w:rPr>
              <w:t xml:space="preserve">two (2) </w:t>
            </w:r>
            <w:r w:rsidRPr="006D3975">
              <w:rPr>
                <w:rFonts w:eastAsia="Times New Roman" w:cs="Arial"/>
                <w:sz w:val="22"/>
                <w:szCs w:val="22"/>
                <w:lang w:eastAsia="en-US"/>
              </w:rPr>
              <w:t xml:space="preserve">years later than (a) following any extension of the Referral Period End Date pursuant to </w:t>
            </w:r>
            <w:r>
              <w:rPr>
                <w:rFonts w:eastAsia="Times New Roman" w:cs="Arial"/>
                <w:sz w:val="22"/>
                <w:szCs w:val="22"/>
                <w:lang w:eastAsia="en-US"/>
              </w:rPr>
              <w:t>C</w:t>
            </w:r>
            <w:r w:rsidRPr="006D3975">
              <w:rPr>
                <w:rFonts w:eastAsia="Times New Roman" w:cs="Arial"/>
                <w:sz w:val="22"/>
                <w:szCs w:val="22"/>
                <w:lang w:eastAsia="en-US"/>
              </w:rPr>
              <w:t xml:space="preserve">lause </w:t>
            </w:r>
            <w:r>
              <w:rPr>
                <w:rFonts w:eastAsia="Times New Roman" w:cs="Arial"/>
                <w:sz w:val="22"/>
                <w:szCs w:val="22"/>
                <w:lang w:eastAsia="en-US"/>
              </w:rPr>
              <w:t>D3.7;</w:t>
            </w:r>
          </w:p>
        </w:tc>
      </w:tr>
      <w:tr w:rsidR="009324DF" w:rsidRPr="000F1DA8" w14:paraId="370E553E" w14:textId="77777777" w:rsidTr="00FC7D8B">
        <w:tc>
          <w:tcPr>
            <w:tcW w:w="2694" w:type="dxa"/>
            <w:gridSpan w:val="2"/>
          </w:tcPr>
          <w:p w14:paraId="43042695" w14:textId="13C8FC08" w:rsidR="009324DF" w:rsidRPr="006D3975" w:rsidRDefault="009324DF" w:rsidP="009324DF">
            <w:pPr>
              <w:spacing w:before="120" w:after="120"/>
              <w:ind w:left="-108"/>
              <w:rPr>
                <w:rFonts w:ascii="Arial" w:hAnsi="Arial" w:cs="Arial"/>
                <w:b/>
              </w:rPr>
            </w:pPr>
            <w:r>
              <w:rPr>
                <w:rFonts w:ascii="Arial" w:hAnsi="Arial" w:cs="Arial"/>
                <w:b/>
              </w:rPr>
              <w:t>“Reimbursable Expenses”</w:t>
            </w:r>
          </w:p>
        </w:tc>
        <w:tc>
          <w:tcPr>
            <w:tcW w:w="6946" w:type="dxa"/>
            <w:gridSpan w:val="2"/>
          </w:tcPr>
          <w:p w14:paraId="366CCBB0" w14:textId="77777777" w:rsidR="009324DF" w:rsidRPr="00BE5DE1" w:rsidRDefault="009324DF" w:rsidP="009324DF">
            <w:pPr>
              <w:spacing w:before="120"/>
              <w:ind w:left="-123"/>
              <w:rPr>
                <w:rFonts w:ascii="Arial" w:hAnsi="Arial" w:cs="Arial"/>
              </w:rPr>
            </w:pPr>
            <w:r w:rsidRPr="00BE5DE1">
              <w:rPr>
                <w:rFonts w:ascii="Arial" w:hAnsi="Arial" w:cs="Arial"/>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06CEF855" w14:textId="77777777" w:rsidR="009324DF" w:rsidRPr="00BE5DE1" w:rsidRDefault="009324DF" w:rsidP="009324DF">
            <w:pPr>
              <w:spacing w:before="120"/>
              <w:ind w:left="-123"/>
              <w:rPr>
                <w:rFonts w:ascii="Arial" w:hAnsi="Arial" w:cs="Arial"/>
              </w:rPr>
            </w:pPr>
            <w:r w:rsidRPr="00BE5DE1">
              <w:rPr>
                <w:rFonts w:ascii="Arial" w:hAnsi="Arial" w:cs="Arial"/>
              </w:rPr>
              <w:t>(a)</w:t>
            </w:r>
            <w:r w:rsidRPr="00BE5DE1">
              <w:rPr>
                <w:rFonts w:ascii="Arial" w:hAnsi="Arial" w:cs="Arial"/>
              </w:rPr>
              <w:tab/>
              <w:t>travel expenses incurred as a result of Supplier Personnel travelling to and from their usual place of work, or to and from the premises at which the Services are principally to be performed, unless the Authority otherwise agrees in advance in writing; and</w:t>
            </w:r>
          </w:p>
          <w:p w14:paraId="1148F5E7" w14:textId="4D197CBE" w:rsidR="009324DF" w:rsidRPr="000F1DA8" w:rsidRDefault="009324DF" w:rsidP="009324DF">
            <w:pPr>
              <w:spacing w:before="120"/>
              <w:ind w:left="-123"/>
              <w:rPr>
                <w:rFonts w:ascii="Arial" w:hAnsi="Arial" w:cs="Arial"/>
              </w:rPr>
            </w:pPr>
            <w:r w:rsidRPr="00BE5DE1">
              <w:rPr>
                <w:rFonts w:ascii="Arial" w:hAnsi="Arial" w:cs="Arial"/>
              </w:rPr>
              <w:t>(b)</w:t>
            </w:r>
            <w:r w:rsidRPr="00BE5DE1">
              <w:rPr>
                <w:rFonts w:ascii="Arial" w:hAnsi="Arial" w:cs="Arial"/>
              </w:rPr>
              <w:tab/>
              <w:t>subsistence expenses incurred by Supplier Personnel whilst performing the Services at their usual place of work, or to and from the premises at which the Services are principally to be performed;</w:t>
            </w:r>
          </w:p>
        </w:tc>
      </w:tr>
      <w:tr w:rsidR="009324DF" w:rsidRPr="000F1DA8" w14:paraId="23781303" w14:textId="77777777" w:rsidTr="00FC7D8B">
        <w:tc>
          <w:tcPr>
            <w:tcW w:w="2694" w:type="dxa"/>
            <w:gridSpan w:val="2"/>
          </w:tcPr>
          <w:p w14:paraId="25BA6A9B" w14:textId="4AE4F7F0" w:rsidR="009324DF" w:rsidRPr="006D3975" w:rsidRDefault="009324DF" w:rsidP="009324DF">
            <w:pPr>
              <w:spacing w:before="120" w:after="120"/>
              <w:ind w:left="-108"/>
              <w:rPr>
                <w:rFonts w:ascii="Arial" w:hAnsi="Arial" w:cs="Arial"/>
                <w:b/>
              </w:rPr>
            </w:pPr>
            <w:r>
              <w:rPr>
                <w:rFonts w:ascii="Arial" w:hAnsi="Arial" w:cs="Arial"/>
                <w:b/>
              </w:rPr>
              <w:t>“Reporting Date”</w:t>
            </w:r>
          </w:p>
        </w:tc>
        <w:tc>
          <w:tcPr>
            <w:tcW w:w="6946" w:type="dxa"/>
            <w:gridSpan w:val="2"/>
          </w:tcPr>
          <w:p w14:paraId="7B987972" w14:textId="720B2F70" w:rsidR="009324DF" w:rsidRPr="006D3975" w:rsidRDefault="009324DF" w:rsidP="009324DF">
            <w:pPr>
              <w:spacing w:before="120" w:after="120"/>
              <w:ind w:left="-123"/>
              <w:rPr>
                <w:rFonts w:ascii="Arial" w:hAnsi="Arial" w:cs="Arial"/>
              </w:rPr>
            </w:pPr>
            <w:r>
              <w:rPr>
                <w:rFonts w:ascii="Arial" w:hAnsi="Arial" w:cs="Arial"/>
              </w:rPr>
              <w:t>means the seventh (7</w:t>
            </w:r>
            <w:r w:rsidRPr="0013153F">
              <w:rPr>
                <w:rFonts w:ascii="Arial" w:hAnsi="Arial" w:cs="Arial"/>
                <w:vertAlign w:val="superscript"/>
              </w:rPr>
              <w:t>th</w:t>
            </w:r>
            <w:r>
              <w:rPr>
                <w:rFonts w:ascii="Arial" w:hAnsi="Arial" w:cs="Arial"/>
              </w:rPr>
              <w:t>) day of each month following the month to which the relevant Management Information relates, or such other date as may be agreed between the Authority and the Supplier from time to time;</w:t>
            </w:r>
          </w:p>
        </w:tc>
      </w:tr>
      <w:tr w:rsidR="009324DF" w:rsidRPr="000F1DA8" w14:paraId="2A9F2992" w14:textId="77777777" w:rsidTr="00FC7D8B">
        <w:tc>
          <w:tcPr>
            <w:tcW w:w="2694" w:type="dxa"/>
            <w:gridSpan w:val="2"/>
          </w:tcPr>
          <w:p w14:paraId="6D22DB6F" w14:textId="77777777" w:rsidR="009324DF" w:rsidRPr="006D3975" w:rsidRDefault="009324DF" w:rsidP="009324DF">
            <w:pPr>
              <w:spacing w:before="120" w:after="120"/>
              <w:ind w:left="-108"/>
              <w:rPr>
                <w:rFonts w:ascii="Arial" w:hAnsi="Arial" w:cs="Arial"/>
                <w:b/>
              </w:rPr>
            </w:pPr>
            <w:r w:rsidRPr="006D3975">
              <w:rPr>
                <w:rFonts w:ascii="Arial" w:hAnsi="Arial" w:cs="Arial"/>
                <w:b/>
              </w:rPr>
              <w:t>“Requests for Information”</w:t>
            </w:r>
          </w:p>
        </w:tc>
        <w:tc>
          <w:tcPr>
            <w:tcW w:w="6946" w:type="dxa"/>
            <w:gridSpan w:val="2"/>
          </w:tcPr>
          <w:p w14:paraId="6D492862" w14:textId="08EBA1BB" w:rsidR="009324DF" w:rsidRPr="006D3975" w:rsidRDefault="009324DF" w:rsidP="009324DF">
            <w:pPr>
              <w:spacing w:before="120" w:after="120"/>
              <w:ind w:left="-123"/>
              <w:rPr>
                <w:rFonts w:ascii="Arial" w:hAnsi="Arial" w:cs="Arial"/>
              </w:rPr>
            </w:pPr>
            <w:r w:rsidRPr="006D3975">
              <w:rPr>
                <w:rFonts w:ascii="Arial" w:hAnsi="Arial" w:cs="Arial"/>
              </w:rPr>
              <w:t>a request for information or an apparent request under the FOIA or the Environmental Information Regulations</w:t>
            </w:r>
            <w:r>
              <w:rPr>
                <w:rFonts w:ascii="Arial" w:hAnsi="Arial" w:cs="Arial"/>
              </w:rPr>
              <w:t>;</w:t>
            </w:r>
          </w:p>
        </w:tc>
      </w:tr>
      <w:tr w:rsidR="009324DF" w:rsidRPr="000F1DA8" w14:paraId="04882F75" w14:textId="77777777" w:rsidTr="00FC7D8B">
        <w:tc>
          <w:tcPr>
            <w:tcW w:w="2694" w:type="dxa"/>
            <w:gridSpan w:val="2"/>
          </w:tcPr>
          <w:p w14:paraId="1440E501" w14:textId="701D50DA" w:rsidR="009324DF" w:rsidRPr="006D3975" w:rsidRDefault="009324DF" w:rsidP="009324DF">
            <w:pPr>
              <w:spacing w:before="120" w:after="120"/>
              <w:ind w:left="-108"/>
              <w:rPr>
                <w:rFonts w:ascii="Arial" w:hAnsi="Arial" w:cs="Arial"/>
                <w:b/>
              </w:rPr>
            </w:pPr>
            <w:r>
              <w:rPr>
                <w:rFonts w:ascii="Arial" w:hAnsi="Arial" w:cs="Arial"/>
                <w:b/>
              </w:rPr>
              <w:t>“Relative Performance Service Failure”</w:t>
            </w:r>
          </w:p>
        </w:tc>
        <w:tc>
          <w:tcPr>
            <w:tcW w:w="6946" w:type="dxa"/>
            <w:gridSpan w:val="2"/>
          </w:tcPr>
          <w:p w14:paraId="189E1B40" w14:textId="65F43036" w:rsidR="009324DF" w:rsidRPr="006D3975" w:rsidRDefault="009324DF" w:rsidP="009324DF">
            <w:pPr>
              <w:spacing w:before="120" w:after="120"/>
              <w:ind w:left="-123"/>
              <w:rPr>
                <w:rFonts w:ascii="Arial" w:hAnsi="Arial" w:cs="Arial"/>
              </w:rPr>
            </w:pPr>
            <w:r>
              <w:rPr>
                <w:rFonts w:ascii="Arial" w:hAnsi="Arial" w:cs="Arial"/>
              </w:rPr>
              <w:t>when the Supplier is identified as having Unacceptable Relative Performance in a six (6) month period on three (3) occasions;</w:t>
            </w:r>
          </w:p>
        </w:tc>
      </w:tr>
      <w:tr w:rsidR="009324DF" w:rsidRPr="005A1989" w14:paraId="314F25FD" w14:textId="77777777" w:rsidTr="00FC7D8B">
        <w:tc>
          <w:tcPr>
            <w:tcW w:w="2694" w:type="dxa"/>
            <w:gridSpan w:val="2"/>
          </w:tcPr>
          <w:p w14:paraId="370A8428"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Authority”</w:t>
            </w:r>
          </w:p>
        </w:tc>
        <w:tc>
          <w:tcPr>
            <w:tcW w:w="6946" w:type="dxa"/>
            <w:gridSpan w:val="2"/>
          </w:tcPr>
          <w:p w14:paraId="297CBC43" w14:textId="77777777" w:rsidR="009324DF" w:rsidRPr="009B3E65" w:rsidRDefault="009324DF" w:rsidP="009324DF">
            <w:pPr>
              <w:spacing w:before="120" w:after="120"/>
              <w:ind w:left="-123"/>
              <w:rPr>
                <w:rFonts w:ascii="Arial" w:hAnsi="Arial" w:cs="Arial"/>
              </w:rPr>
            </w:pPr>
            <w:r w:rsidRPr="009B3E65">
              <w:rPr>
                <w:rFonts w:ascii="Arial" w:hAnsi="Arial" w:cs="Arial"/>
              </w:rPr>
              <w:t>means the Authority or, where the Supplier is a Strategic Supplier, the Cabinet Office Markets and Suppliers Team;</w:t>
            </w:r>
          </w:p>
        </w:tc>
      </w:tr>
      <w:tr w:rsidR="009324DF" w:rsidRPr="009B3E65" w14:paraId="47BC80EC" w14:textId="77777777" w:rsidTr="00FC7D8B">
        <w:trPr>
          <w:gridAfter w:val="1"/>
          <w:wAfter w:w="290" w:type="dxa"/>
        </w:trPr>
        <w:tc>
          <w:tcPr>
            <w:tcW w:w="2518" w:type="dxa"/>
          </w:tcPr>
          <w:p w14:paraId="447137F9" w14:textId="77777777" w:rsidR="009324DF" w:rsidRPr="005A1989" w:rsidRDefault="009324DF" w:rsidP="009324DF">
            <w:pPr>
              <w:spacing w:before="120" w:after="120"/>
              <w:rPr>
                <w:rFonts w:ascii="Arial" w:hAnsi="Arial" w:cs="Arial"/>
                <w:b/>
              </w:rPr>
            </w:pPr>
            <w:r w:rsidRPr="005A1989">
              <w:rPr>
                <w:rFonts w:ascii="Arial" w:hAnsi="Arial" w:cs="Arial"/>
                <w:b/>
              </w:rPr>
              <w:t>“Relevant IPRs”</w:t>
            </w:r>
          </w:p>
        </w:tc>
        <w:tc>
          <w:tcPr>
            <w:tcW w:w="6832" w:type="dxa"/>
            <w:gridSpan w:val="2"/>
          </w:tcPr>
          <w:p w14:paraId="467D15DC" w14:textId="52A837AF" w:rsidR="009324DF" w:rsidRPr="009B3E65" w:rsidRDefault="009324DF" w:rsidP="009324DF">
            <w:pPr>
              <w:pStyle w:val="BodyText"/>
              <w:spacing w:before="120" w:after="120"/>
              <w:ind w:left="34"/>
              <w:jc w:val="left"/>
              <w:rPr>
                <w:rFonts w:ascii="Arial" w:hAnsi="Arial" w:cs="Arial"/>
                <w:sz w:val="22"/>
                <w:szCs w:val="22"/>
              </w:rPr>
            </w:pPr>
            <w:r w:rsidRPr="009B3E65">
              <w:rPr>
                <w:rFonts w:ascii="Arial" w:hAnsi="Arial" w:cs="Arial"/>
                <w:sz w:val="22"/>
                <w:szCs w:val="22"/>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9B3E65">
              <w:rPr>
                <w:rFonts w:ascii="Arial" w:hAnsi="Arial" w:cs="Arial"/>
                <w:sz w:val="22"/>
                <w:szCs w:val="22"/>
              </w:rPr>
              <w:noBreakHyphen/>
              <w:t>COTS Software, the Supplier Non</w:t>
            </w:r>
            <w:r w:rsidRPr="009B3E65">
              <w:rPr>
                <w:rFonts w:ascii="Arial" w:hAnsi="Arial" w:cs="Arial"/>
                <w:sz w:val="22"/>
                <w:szCs w:val="22"/>
              </w:rPr>
              <w:noBreakHyphen/>
              <w:t>COTS Background IPRs, the Third Party Non</w:t>
            </w:r>
            <w:r w:rsidRPr="009B3E65">
              <w:rPr>
                <w:rFonts w:ascii="Arial" w:hAnsi="Arial" w:cs="Arial"/>
                <w:sz w:val="22"/>
                <w:szCs w:val="22"/>
              </w:rPr>
              <w:noBreakHyphen/>
              <w:t>COTS Software and the Third Party Non</w:t>
            </w:r>
            <w:r w:rsidRPr="009B3E65">
              <w:rPr>
                <w:rFonts w:ascii="Arial" w:hAnsi="Arial" w:cs="Arial"/>
                <w:sz w:val="22"/>
                <w:szCs w:val="22"/>
              </w:rPr>
              <w:noBreakHyphen/>
              <w:t>COTS IPRs but excluding any IPRs in the Authority Software, the Authority Background IPRs, the Supplier COTS Software, the Supplier COTS Background IPR</w:t>
            </w:r>
            <w:r>
              <w:rPr>
                <w:rFonts w:ascii="Arial" w:hAnsi="Arial" w:cs="Arial"/>
                <w:sz w:val="22"/>
                <w:szCs w:val="22"/>
              </w:rPr>
              <w:t>s</w:t>
            </w:r>
            <w:r w:rsidRPr="009B3E65">
              <w:rPr>
                <w:rFonts w:ascii="Arial" w:hAnsi="Arial" w:cs="Arial"/>
                <w:sz w:val="22"/>
                <w:szCs w:val="22"/>
              </w:rPr>
              <w:t>, the Third Party COTS Software and/or the Third Party COTS IPRs;</w:t>
            </w:r>
          </w:p>
        </w:tc>
      </w:tr>
      <w:tr w:rsidR="009324DF" w:rsidRPr="005A1989" w14:paraId="209407BC" w14:textId="77777777" w:rsidTr="00FC7D8B">
        <w:tc>
          <w:tcPr>
            <w:tcW w:w="2694" w:type="dxa"/>
            <w:gridSpan w:val="2"/>
          </w:tcPr>
          <w:p w14:paraId="25AABC12"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Preceding Services”</w:t>
            </w:r>
          </w:p>
        </w:tc>
        <w:tc>
          <w:tcPr>
            <w:tcW w:w="6946" w:type="dxa"/>
            <w:gridSpan w:val="2"/>
          </w:tcPr>
          <w:p w14:paraId="21FDCC51" w14:textId="77777777" w:rsidR="009324DF" w:rsidRPr="009B3E65" w:rsidRDefault="009324DF" w:rsidP="009324DF">
            <w:pPr>
              <w:spacing w:before="120" w:after="120"/>
              <w:ind w:left="-123"/>
              <w:rPr>
                <w:rFonts w:ascii="Arial" w:hAnsi="Arial" w:cs="Arial"/>
              </w:rPr>
            </w:pPr>
            <w:r w:rsidRPr="009B3E65">
              <w:rPr>
                <w:rFonts w:ascii="Arial" w:hAnsi="Arial" w:cs="Arial"/>
              </w:rPr>
              <w:t xml:space="preserve">has the meaning given in Clause </w:t>
            </w:r>
            <w:r>
              <w:rPr>
                <w:rFonts w:ascii="Arial" w:hAnsi="Arial" w:cs="Arial"/>
              </w:rPr>
              <w:t>B2</w:t>
            </w:r>
            <w:r w:rsidRPr="009B3E65">
              <w:rPr>
                <w:rFonts w:ascii="Arial" w:hAnsi="Arial" w:cs="Arial"/>
              </w:rPr>
              <w:t>.2(b) (Standard of Services);</w:t>
            </w:r>
          </w:p>
        </w:tc>
      </w:tr>
      <w:tr w:rsidR="009324DF" w:rsidRPr="005A1989" w14:paraId="2C198A7C" w14:textId="77777777" w:rsidTr="00FC7D8B">
        <w:tc>
          <w:tcPr>
            <w:tcW w:w="2694" w:type="dxa"/>
            <w:gridSpan w:val="2"/>
          </w:tcPr>
          <w:p w14:paraId="69F975A3"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Requirements”</w:t>
            </w:r>
          </w:p>
        </w:tc>
        <w:tc>
          <w:tcPr>
            <w:tcW w:w="6946" w:type="dxa"/>
            <w:gridSpan w:val="2"/>
          </w:tcPr>
          <w:p w14:paraId="2222CCDA" w14:textId="77777777" w:rsidR="009324DF" w:rsidRPr="009B3E65" w:rsidRDefault="009324DF" w:rsidP="009324DF">
            <w:pPr>
              <w:spacing w:before="120" w:after="120"/>
              <w:ind w:left="-123"/>
              <w:rPr>
                <w:rFonts w:ascii="Arial" w:hAnsi="Arial" w:cs="Arial"/>
              </w:rPr>
            </w:pPr>
            <w:r w:rsidRPr="009B3E65">
              <w:rPr>
                <w:rFonts w:ascii="Arial" w:hAnsi="Arial" w:cs="Arial"/>
              </w:rPr>
              <w:t>all applicable Law relating to bribery, corruption and fraud, including the Bribery Act 2010 and any guidance issued by the Secretary of State for Justice pursuant to section</w:t>
            </w:r>
            <w:r>
              <w:rPr>
                <w:rFonts w:ascii="Arial" w:hAnsi="Arial" w:cs="Arial"/>
              </w:rPr>
              <w:t xml:space="preserve"> </w:t>
            </w:r>
            <w:r w:rsidRPr="009B3E65">
              <w:rPr>
                <w:rFonts w:ascii="Arial" w:hAnsi="Arial" w:cs="Arial"/>
              </w:rPr>
              <w:t>9 of the Bribery Act</w:t>
            </w:r>
            <w:r>
              <w:rPr>
                <w:rFonts w:ascii="Arial" w:hAnsi="Arial" w:cs="Arial"/>
              </w:rPr>
              <w:t xml:space="preserve"> </w:t>
            </w:r>
            <w:r w:rsidRPr="009B3E65">
              <w:rPr>
                <w:rFonts w:ascii="Arial" w:hAnsi="Arial" w:cs="Arial"/>
              </w:rPr>
              <w:t xml:space="preserve">2010; </w:t>
            </w:r>
          </w:p>
        </w:tc>
      </w:tr>
      <w:tr w:rsidR="009324DF" w:rsidRPr="005A1989" w14:paraId="7E2D1BBD" w14:textId="77777777" w:rsidTr="00FC7D8B">
        <w:tc>
          <w:tcPr>
            <w:tcW w:w="2694" w:type="dxa"/>
            <w:gridSpan w:val="2"/>
          </w:tcPr>
          <w:p w14:paraId="6AE26EDE"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Tax Authority”</w:t>
            </w:r>
          </w:p>
        </w:tc>
        <w:tc>
          <w:tcPr>
            <w:tcW w:w="6946" w:type="dxa"/>
            <w:gridSpan w:val="2"/>
          </w:tcPr>
          <w:p w14:paraId="0BC420DB" w14:textId="77777777" w:rsidR="009324DF" w:rsidRPr="009B3E65" w:rsidRDefault="009324DF" w:rsidP="009324DF">
            <w:pPr>
              <w:spacing w:before="120" w:after="120"/>
              <w:ind w:left="-123"/>
              <w:rPr>
                <w:rFonts w:ascii="Arial" w:hAnsi="Arial" w:cs="Arial"/>
              </w:rPr>
            </w:pPr>
            <w:r w:rsidRPr="009B3E65">
              <w:rPr>
                <w:rFonts w:ascii="Arial" w:hAnsi="Arial" w:cs="Arial"/>
                <w:bCs/>
                <w:lang w:eastAsia="en-GB"/>
              </w:rPr>
              <w:t>HMRC, or, if applicable, a tax authority in the jurisdiction in which the Supplier is established;</w:t>
            </w:r>
          </w:p>
        </w:tc>
      </w:tr>
      <w:tr w:rsidR="009324DF" w:rsidRPr="005A1989" w14:paraId="6B77E35F" w14:textId="77777777" w:rsidTr="00FC7D8B">
        <w:tc>
          <w:tcPr>
            <w:tcW w:w="2694" w:type="dxa"/>
            <w:gridSpan w:val="2"/>
          </w:tcPr>
          <w:p w14:paraId="238E2BFB"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Transfer”</w:t>
            </w:r>
          </w:p>
        </w:tc>
        <w:tc>
          <w:tcPr>
            <w:tcW w:w="6946" w:type="dxa"/>
            <w:gridSpan w:val="2"/>
          </w:tcPr>
          <w:p w14:paraId="2039FBA6" w14:textId="77777777" w:rsidR="009324DF" w:rsidRPr="009B3E65" w:rsidRDefault="009324DF" w:rsidP="009324DF">
            <w:pPr>
              <w:spacing w:before="120" w:after="120"/>
              <w:ind w:left="-123"/>
              <w:rPr>
                <w:rFonts w:ascii="Arial" w:hAnsi="Arial" w:cs="Arial"/>
                <w:bCs/>
                <w:lang w:eastAsia="en-GB"/>
              </w:rPr>
            </w:pPr>
            <w:r w:rsidRPr="009B3E65">
              <w:rPr>
                <w:rFonts w:ascii="Arial" w:hAnsi="Arial" w:cs="Arial"/>
                <w:bCs/>
                <w:lang w:eastAsia="en-GB"/>
              </w:rPr>
              <w:t>a transfer of employment to which the Employment Regulations applies;</w:t>
            </w:r>
          </w:p>
        </w:tc>
      </w:tr>
      <w:tr w:rsidR="009324DF" w:rsidRPr="005A1989" w14:paraId="053771A9" w14:textId="77777777" w:rsidTr="00FC7D8B">
        <w:tc>
          <w:tcPr>
            <w:tcW w:w="2694" w:type="dxa"/>
            <w:gridSpan w:val="2"/>
          </w:tcPr>
          <w:p w14:paraId="715AAC12"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“Relief Notice”</w:t>
            </w:r>
          </w:p>
        </w:tc>
        <w:tc>
          <w:tcPr>
            <w:tcW w:w="6946" w:type="dxa"/>
            <w:gridSpan w:val="2"/>
          </w:tcPr>
          <w:p w14:paraId="3E88126B" w14:textId="77777777" w:rsidR="009324DF" w:rsidRPr="009B3E65" w:rsidRDefault="009324DF" w:rsidP="009324DF">
            <w:pPr>
              <w:pStyle w:val="BodyText"/>
              <w:spacing w:before="120" w:after="120"/>
              <w:ind w:left="-123"/>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H5</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(Authority Cause);</w:t>
            </w:r>
          </w:p>
        </w:tc>
      </w:tr>
      <w:tr w:rsidR="009324DF" w:rsidRPr="005A1989" w14:paraId="38DF388A" w14:textId="77777777" w:rsidTr="00FC7D8B">
        <w:tc>
          <w:tcPr>
            <w:tcW w:w="2694" w:type="dxa"/>
            <w:gridSpan w:val="2"/>
          </w:tcPr>
          <w:p w14:paraId="3B100B41" w14:textId="77777777" w:rsidR="009324DF" w:rsidRPr="005A1989" w:rsidRDefault="009324DF" w:rsidP="009324DF">
            <w:pPr>
              <w:pStyle w:val="BodyText"/>
              <w:spacing w:before="120" w:after="120"/>
              <w:ind w:left="-108"/>
              <w:jc w:val="left"/>
              <w:rPr>
                <w:rFonts w:ascii="Arial" w:hAnsi="Arial" w:cs="Arial"/>
                <w:b/>
                <w:sz w:val="22"/>
                <w:szCs w:val="22"/>
              </w:rPr>
            </w:pPr>
            <w:r w:rsidRPr="005A1989">
              <w:rPr>
                <w:rFonts w:ascii="Arial" w:hAnsi="Arial" w:cs="Arial"/>
                <w:b/>
                <w:bCs/>
                <w:sz w:val="22"/>
                <w:szCs w:val="22"/>
              </w:rPr>
              <w:t>“Remedial Adviser”</w:t>
            </w:r>
          </w:p>
        </w:tc>
        <w:tc>
          <w:tcPr>
            <w:tcW w:w="6946" w:type="dxa"/>
            <w:gridSpan w:val="2"/>
          </w:tcPr>
          <w:p w14:paraId="718C928E" w14:textId="77777777" w:rsidR="009324DF" w:rsidRPr="009B3E65" w:rsidRDefault="009324DF" w:rsidP="009324DF">
            <w:pPr>
              <w:pStyle w:val="BodyText"/>
              <w:spacing w:before="120" w:after="120"/>
              <w:ind w:left="-123"/>
              <w:jc w:val="left"/>
              <w:rPr>
                <w:rFonts w:ascii="Arial" w:hAnsi="Arial" w:cs="Arial"/>
                <w:sz w:val="22"/>
                <w:szCs w:val="22"/>
              </w:rPr>
            </w:pPr>
            <w:r w:rsidRPr="009B3E65">
              <w:rPr>
                <w:rFonts w:ascii="Arial" w:hAnsi="Arial" w:cs="Arial"/>
                <w:bCs/>
                <w:sz w:val="22"/>
                <w:szCs w:val="22"/>
              </w:rPr>
              <w:t>the person appointed pursuant to Clause</w:t>
            </w:r>
            <w:r>
              <w:rPr>
                <w:rFonts w:ascii="Arial" w:hAnsi="Arial" w:cs="Arial"/>
                <w:bCs/>
                <w:sz w:val="22"/>
                <w:szCs w:val="22"/>
              </w:rPr>
              <w:t xml:space="preserve"> H3</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5104E3FE" w14:textId="77777777" w:rsidTr="00FC7D8B">
        <w:tc>
          <w:tcPr>
            <w:tcW w:w="2694" w:type="dxa"/>
            <w:gridSpan w:val="2"/>
          </w:tcPr>
          <w:p w14:paraId="6688CFC9"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“Remedial Adviser Failure”</w:t>
            </w:r>
          </w:p>
        </w:tc>
        <w:tc>
          <w:tcPr>
            <w:tcW w:w="6946" w:type="dxa"/>
            <w:gridSpan w:val="2"/>
          </w:tcPr>
          <w:p w14:paraId="29984111" w14:textId="77777777" w:rsidR="009324DF" w:rsidRPr="009B3E65" w:rsidRDefault="009324DF" w:rsidP="009324DF">
            <w:pPr>
              <w:pStyle w:val="BodyText"/>
              <w:spacing w:before="120" w:after="120"/>
              <w:ind w:left="-123"/>
              <w:jc w:val="left"/>
              <w:rPr>
                <w:rFonts w:ascii="Arial" w:hAnsi="Arial" w:cs="Arial"/>
                <w:bCs/>
              </w:rPr>
            </w:pPr>
            <w:r>
              <w:rPr>
                <w:rFonts w:ascii="Arial" w:hAnsi="Arial" w:cs="Arial"/>
                <w:bCs/>
                <w:sz w:val="22"/>
                <w:szCs w:val="22"/>
              </w:rPr>
              <w:t>has the meaning given in Clause H3</w:t>
            </w:r>
            <w:r w:rsidRPr="009B3E65">
              <w:rPr>
                <w:rFonts w:ascii="Arial" w:hAnsi="Arial" w:cs="Arial"/>
                <w:bCs/>
                <w:sz w:val="22"/>
                <w:szCs w:val="22"/>
              </w:rPr>
              <w:t>.6</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2C83B6BC" w14:textId="77777777" w:rsidTr="00FC7D8B">
        <w:tblPrEx>
          <w:tblCellMar>
            <w:left w:w="108" w:type="dxa"/>
            <w:right w:w="108" w:type="dxa"/>
          </w:tblCellMar>
        </w:tblPrEx>
        <w:tc>
          <w:tcPr>
            <w:tcW w:w="2694" w:type="dxa"/>
            <w:gridSpan w:val="2"/>
          </w:tcPr>
          <w:p w14:paraId="43AB77AA" w14:textId="77777777" w:rsidR="009324DF" w:rsidRPr="005A1989" w:rsidRDefault="009324DF" w:rsidP="009324DF">
            <w:pPr>
              <w:spacing w:before="120" w:after="120"/>
              <w:rPr>
                <w:rFonts w:ascii="Arial" w:hAnsi="Arial" w:cs="Arial"/>
                <w:b/>
              </w:rPr>
            </w:pPr>
            <w:r w:rsidRPr="005A1989">
              <w:rPr>
                <w:rFonts w:ascii="Arial" w:hAnsi="Arial" w:cs="Arial"/>
                <w:b/>
              </w:rPr>
              <w:t>“Replacement Services”</w:t>
            </w:r>
          </w:p>
        </w:tc>
        <w:tc>
          <w:tcPr>
            <w:tcW w:w="6946" w:type="dxa"/>
            <w:gridSpan w:val="2"/>
          </w:tcPr>
          <w:p w14:paraId="241AA048" w14:textId="77777777" w:rsidR="009324DF" w:rsidRPr="009B3E65" w:rsidRDefault="009324DF" w:rsidP="009324DF">
            <w:pPr>
              <w:spacing w:before="120" w:after="120"/>
              <w:rPr>
                <w:rFonts w:ascii="Arial" w:hAnsi="Arial" w:cs="Arial"/>
              </w:rPr>
            </w:pPr>
            <w:r w:rsidRPr="009B3E65">
              <w:rPr>
                <w:rFonts w:ascii="Arial" w:hAnsi="Arial" w:cs="Arial"/>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9324DF" w:rsidRPr="005A1989" w14:paraId="5D48D3B1" w14:textId="77777777" w:rsidTr="00FC7D8B">
        <w:tblPrEx>
          <w:tblCellMar>
            <w:left w:w="108" w:type="dxa"/>
            <w:right w:w="108" w:type="dxa"/>
          </w:tblCellMar>
        </w:tblPrEx>
        <w:tc>
          <w:tcPr>
            <w:tcW w:w="2694" w:type="dxa"/>
            <w:gridSpan w:val="2"/>
          </w:tcPr>
          <w:p w14:paraId="54061633" w14:textId="77777777" w:rsidR="009324DF" w:rsidRPr="005A1989" w:rsidRDefault="009324DF" w:rsidP="009324DF">
            <w:pPr>
              <w:spacing w:before="120" w:after="120"/>
              <w:rPr>
                <w:rFonts w:ascii="Arial" w:hAnsi="Arial" w:cs="Arial"/>
                <w:b/>
              </w:rPr>
            </w:pPr>
            <w:r w:rsidRPr="005A1989">
              <w:rPr>
                <w:rFonts w:ascii="Arial" w:hAnsi="Arial" w:cs="Arial"/>
                <w:b/>
              </w:rPr>
              <w:t>“Replacement Supplier”</w:t>
            </w:r>
          </w:p>
        </w:tc>
        <w:tc>
          <w:tcPr>
            <w:tcW w:w="6946" w:type="dxa"/>
            <w:gridSpan w:val="2"/>
          </w:tcPr>
          <w:p w14:paraId="088E7C72" w14:textId="77777777" w:rsidR="009324DF" w:rsidRPr="009B3E65" w:rsidRDefault="009324DF" w:rsidP="009324DF">
            <w:pPr>
              <w:spacing w:before="120" w:after="120"/>
              <w:rPr>
                <w:rFonts w:ascii="Arial" w:hAnsi="Arial" w:cs="Arial"/>
              </w:rPr>
            </w:pPr>
            <w:r w:rsidRPr="009B3E65">
              <w:rPr>
                <w:rFonts w:ascii="Arial" w:hAnsi="Arial" w:cs="Arial"/>
              </w:rPr>
              <w:t>any third party service provider of Replacement Services appointed by the Authority from time to time (or where the Authority is providing replacement Services for its own account, the Authority);</w:t>
            </w:r>
          </w:p>
        </w:tc>
      </w:tr>
      <w:tr w:rsidR="009324DF" w:rsidRPr="005A1989" w14:paraId="021280D0" w14:textId="77777777" w:rsidTr="00FC7D8B">
        <w:tc>
          <w:tcPr>
            <w:tcW w:w="2694" w:type="dxa"/>
            <w:gridSpan w:val="2"/>
          </w:tcPr>
          <w:p w14:paraId="4DEE0292" w14:textId="77777777" w:rsidR="009324DF" w:rsidRPr="005A1989" w:rsidRDefault="009324DF" w:rsidP="009324DF">
            <w:pPr>
              <w:spacing w:before="120" w:after="120"/>
              <w:ind w:left="-74"/>
              <w:rPr>
                <w:rFonts w:ascii="Arial" w:hAnsi="Arial" w:cs="Arial"/>
                <w:b/>
              </w:rPr>
            </w:pPr>
            <w:r w:rsidRPr="005A1989">
              <w:rPr>
                <w:rFonts w:ascii="Arial" w:hAnsi="Arial" w:cs="Arial"/>
                <w:b/>
              </w:rPr>
              <w:t>“Request For Information”</w:t>
            </w:r>
          </w:p>
        </w:tc>
        <w:tc>
          <w:tcPr>
            <w:tcW w:w="6946" w:type="dxa"/>
            <w:gridSpan w:val="2"/>
          </w:tcPr>
          <w:p w14:paraId="3EE569A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Request for Information under the FOIA or the EIRs;</w:t>
            </w:r>
          </w:p>
        </w:tc>
      </w:tr>
      <w:tr w:rsidR="009324DF" w:rsidRPr="005A1989" w14:paraId="0E11270C" w14:textId="77777777" w:rsidTr="00FC7D8B">
        <w:tc>
          <w:tcPr>
            <w:tcW w:w="2694" w:type="dxa"/>
            <w:gridSpan w:val="2"/>
          </w:tcPr>
          <w:p w14:paraId="02365BCC" w14:textId="77777777" w:rsidR="000429C8" w:rsidRDefault="009324DF" w:rsidP="000429C8">
            <w:pPr>
              <w:pStyle w:val="BodyText"/>
              <w:spacing w:before="120" w:after="120"/>
              <w:ind w:left="-74"/>
              <w:jc w:val="left"/>
              <w:rPr>
                <w:rFonts w:ascii="Arial" w:hAnsi="Arial" w:cs="Arial"/>
                <w:b/>
                <w:sz w:val="22"/>
                <w:szCs w:val="22"/>
              </w:rPr>
            </w:pPr>
            <w:r w:rsidRPr="005A1989">
              <w:rPr>
                <w:rFonts w:ascii="Arial" w:hAnsi="Arial" w:cs="Arial"/>
                <w:b/>
                <w:sz w:val="22"/>
                <w:szCs w:val="22"/>
              </w:rPr>
              <w:t>“Required Action”</w:t>
            </w:r>
            <w:r w:rsidR="000429C8">
              <w:rPr>
                <w:rFonts w:ascii="Arial" w:hAnsi="Arial" w:cs="Arial"/>
                <w:b/>
                <w:sz w:val="22"/>
                <w:szCs w:val="22"/>
              </w:rPr>
              <w:br/>
            </w:r>
          </w:p>
          <w:p w14:paraId="5471B937" w14:textId="77777777" w:rsidR="000429C8"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w:t>
            </w:r>
            <w:r>
              <w:rPr>
                <w:rFonts w:ascii="Arial" w:hAnsi="Arial" w:cs="Arial"/>
                <w:b/>
                <w:sz w:val="22"/>
                <w:szCs w:val="22"/>
              </w:rPr>
              <w:br/>
            </w:r>
            <w:r>
              <w:rPr>
                <w:rFonts w:ascii="Arial" w:hAnsi="Arial" w:cs="Arial"/>
                <w:b/>
                <w:sz w:val="22"/>
                <w:szCs w:val="22"/>
              </w:rPr>
              <w:br/>
            </w:r>
          </w:p>
          <w:p w14:paraId="1AE462F0" w14:textId="2F3D0EE8" w:rsidR="000429C8" w:rsidRPr="005A1989"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 Contracts”</w:t>
            </w:r>
          </w:p>
        </w:tc>
        <w:tc>
          <w:tcPr>
            <w:tcW w:w="6946" w:type="dxa"/>
            <w:gridSpan w:val="2"/>
          </w:tcPr>
          <w:p w14:paraId="438A9BFA" w14:textId="77777777" w:rsidR="000429C8" w:rsidRDefault="009324DF" w:rsidP="000429C8">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.1(a)</w:t>
            </w:r>
            <w:r>
              <w:rPr>
                <w:rFonts w:ascii="Arial" w:hAnsi="Arial" w:cs="Arial"/>
                <w:sz w:val="22"/>
                <w:szCs w:val="22"/>
              </w:rPr>
              <w:t xml:space="preserve"> </w:t>
            </w:r>
            <w:r w:rsidRPr="009B3E65">
              <w:rPr>
                <w:rFonts w:ascii="Arial" w:hAnsi="Arial" w:cs="Arial"/>
                <w:sz w:val="22"/>
                <w:szCs w:val="22"/>
              </w:rPr>
              <w:t>(Step-In Rights);</w:t>
            </w:r>
            <w:r w:rsidR="000429C8">
              <w:rPr>
                <w:rFonts w:ascii="Arial" w:hAnsi="Arial" w:cs="Arial"/>
                <w:sz w:val="22"/>
                <w:szCs w:val="22"/>
              </w:rPr>
              <w:br/>
            </w:r>
          </w:p>
          <w:p w14:paraId="4D83DD48" w14:textId="201FDF51" w:rsidR="000429C8" w:rsidRDefault="000429C8" w:rsidP="000429C8">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6B5571">
              <w:rPr>
                <w:rFonts w:ascii="Arial" w:hAnsi="Arial" w:cs="Arial"/>
                <w:sz w:val="22"/>
                <w:szCs w:val="22"/>
              </w:rPr>
              <w:t>c</w:t>
            </w:r>
            <w:r>
              <w:rPr>
                <w:rFonts w:ascii="Arial" w:hAnsi="Arial" w:cs="Arial"/>
                <w:sz w:val="22"/>
                <w:szCs w:val="22"/>
              </w:rPr>
              <w:t xml:space="preserve">ontracted </w:t>
            </w:r>
            <w:r w:rsidR="006B5571">
              <w:rPr>
                <w:rFonts w:ascii="Arial" w:hAnsi="Arial" w:cs="Arial"/>
                <w:sz w:val="22"/>
                <w:szCs w:val="22"/>
              </w:rPr>
              <w:t>e</w:t>
            </w:r>
            <w:r>
              <w:rPr>
                <w:rFonts w:ascii="Arial" w:hAnsi="Arial" w:cs="Arial"/>
                <w:sz w:val="22"/>
                <w:szCs w:val="22"/>
              </w:rPr>
              <w:t xml:space="preserve">mployment </w:t>
            </w:r>
            <w:r w:rsidR="006B5571">
              <w:rPr>
                <w:rFonts w:ascii="Arial" w:hAnsi="Arial" w:cs="Arial"/>
                <w:sz w:val="22"/>
                <w:szCs w:val="22"/>
              </w:rPr>
              <w:t>p</w:t>
            </w:r>
            <w:r>
              <w:rPr>
                <w:rFonts w:ascii="Arial" w:hAnsi="Arial" w:cs="Arial"/>
                <w:sz w:val="22"/>
                <w:szCs w:val="22"/>
              </w:rPr>
              <w:t>rogramme as detailed in the Specification;</w:t>
            </w:r>
            <w:r>
              <w:rPr>
                <w:rFonts w:ascii="Arial" w:hAnsi="Arial" w:cs="Arial"/>
                <w:sz w:val="22"/>
                <w:szCs w:val="22"/>
              </w:rPr>
              <w:br/>
            </w:r>
          </w:p>
          <w:p w14:paraId="46B44D95" w14:textId="1F4058D9" w:rsidR="000429C8" w:rsidRPr="009B3E65" w:rsidRDefault="000429C8" w:rsidP="0097042A">
            <w:pPr>
              <w:pStyle w:val="BodyText"/>
              <w:spacing w:before="120" w:after="120"/>
              <w:ind w:left="-101"/>
              <w:jc w:val="left"/>
              <w:rPr>
                <w:rFonts w:ascii="Arial" w:hAnsi="Arial" w:cs="Arial"/>
                <w:sz w:val="22"/>
                <w:szCs w:val="22"/>
              </w:rPr>
            </w:pPr>
            <w:r>
              <w:rPr>
                <w:rFonts w:ascii="Arial" w:hAnsi="Arial" w:cs="Arial"/>
                <w:sz w:val="22"/>
                <w:szCs w:val="22"/>
              </w:rPr>
              <w:t>the contracts entered into by the Authority and prime providers as part of Restart, of which this Agreement is one;</w:t>
            </w:r>
          </w:p>
        </w:tc>
      </w:tr>
      <w:tr w:rsidR="009324DF" w:rsidRPr="000F1DA8" w14:paraId="5516169E" w14:textId="77777777" w:rsidTr="00FC7D8B">
        <w:tc>
          <w:tcPr>
            <w:tcW w:w="2694" w:type="dxa"/>
            <w:gridSpan w:val="2"/>
          </w:tcPr>
          <w:p w14:paraId="24A3BE8A"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“RNOs or Required Number of Outcomes” </w:t>
            </w:r>
          </w:p>
        </w:tc>
        <w:tc>
          <w:tcPr>
            <w:tcW w:w="6946" w:type="dxa"/>
            <w:gridSpan w:val="2"/>
          </w:tcPr>
          <w:p w14:paraId="38D16B81" w14:textId="1A2BD3EA" w:rsidR="009324DF" w:rsidRPr="00783C66"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 xml:space="preserve"> the MRNOs and the TRNOs;</w:t>
            </w:r>
          </w:p>
        </w:tc>
      </w:tr>
      <w:tr w:rsidR="009324DF" w:rsidRPr="000F1DA8" w14:paraId="7F87FC97" w14:textId="77777777" w:rsidTr="00FC7D8B">
        <w:tc>
          <w:tcPr>
            <w:tcW w:w="2694" w:type="dxa"/>
            <w:gridSpan w:val="2"/>
          </w:tcPr>
          <w:p w14:paraId="22C37E02"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“Schedule” </w:t>
            </w:r>
          </w:p>
        </w:tc>
        <w:tc>
          <w:tcPr>
            <w:tcW w:w="6946" w:type="dxa"/>
            <w:gridSpan w:val="2"/>
          </w:tcPr>
          <w:p w14:paraId="40C5CE4B" w14:textId="0605E1B8" w:rsidR="009324DF" w:rsidRPr="00783C66" w:rsidRDefault="009324DF" w:rsidP="009324DF">
            <w:pPr>
              <w:pStyle w:val="BodyText"/>
              <w:widowControl w:val="0"/>
              <w:tabs>
                <w:tab w:val="left" w:pos="1529"/>
              </w:tabs>
              <w:spacing w:before="120" w:after="120"/>
              <w:ind w:left="-101"/>
              <w:jc w:val="left"/>
              <w:rPr>
                <w:rFonts w:ascii="Arial" w:hAnsi="Arial" w:cs="Arial"/>
                <w:sz w:val="22"/>
                <w:szCs w:val="22"/>
              </w:rPr>
            </w:pPr>
            <w:r w:rsidRPr="00783C66">
              <w:rPr>
                <w:rFonts w:ascii="Arial" w:hAnsi="Arial" w:cs="Arial"/>
                <w:sz w:val="22"/>
                <w:szCs w:val="22"/>
              </w:rPr>
              <w:t xml:space="preserve">a schedule attached to, and forming part of, the </w:t>
            </w:r>
            <w:r w:rsidRPr="000001FF">
              <w:rPr>
                <w:rFonts w:ascii="Arial" w:hAnsi="Arial" w:cs="Arial"/>
                <w:sz w:val="22"/>
                <w:szCs w:val="22"/>
              </w:rPr>
              <w:t>Agreement</w:t>
            </w:r>
            <w:r>
              <w:rPr>
                <w:rFonts w:ascii="Arial" w:hAnsi="Arial" w:cs="Arial"/>
                <w:sz w:val="22"/>
                <w:szCs w:val="22"/>
              </w:rPr>
              <w:t>;</w:t>
            </w:r>
          </w:p>
        </w:tc>
      </w:tr>
      <w:tr w:rsidR="009324DF" w:rsidRPr="005A1989" w14:paraId="1ACC34AC" w14:textId="77777777" w:rsidTr="00FC7D8B">
        <w:tc>
          <w:tcPr>
            <w:tcW w:w="2694" w:type="dxa"/>
            <w:gridSpan w:val="2"/>
          </w:tcPr>
          <w:p w14:paraId="0FBE92EC" w14:textId="0D364982"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“Security Policies”</w:t>
            </w:r>
          </w:p>
        </w:tc>
        <w:tc>
          <w:tcPr>
            <w:tcW w:w="6946" w:type="dxa"/>
            <w:gridSpan w:val="2"/>
          </w:tcPr>
          <w:p w14:paraId="1D171D50" w14:textId="4F214A7A"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the Authority’s security p</w:t>
            </w:r>
            <w:r w:rsidRPr="00C66B13">
              <w:rPr>
                <w:rFonts w:ascii="Arial" w:hAnsi="Arial" w:cs="Arial"/>
                <w:sz w:val="22"/>
                <w:szCs w:val="22"/>
              </w:rPr>
              <w:t>olicies published by the Authority from time to time and shall include any succes</w:t>
            </w:r>
            <w:r>
              <w:rPr>
                <w:rFonts w:ascii="Arial" w:hAnsi="Arial" w:cs="Arial"/>
                <w:sz w:val="22"/>
                <w:szCs w:val="22"/>
              </w:rPr>
              <w:t>sor, replacement or additional security policies. The security p</w:t>
            </w:r>
            <w:r w:rsidRPr="00C66B13">
              <w:rPr>
                <w:rFonts w:ascii="Arial" w:hAnsi="Arial" w:cs="Arial"/>
                <w:sz w:val="22"/>
                <w:szCs w:val="22"/>
              </w:rPr>
              <w:t xml:space="preserve">olicies are set out in Annex A to Schedule </w:t>
            </w:r>
            <w:r>
              <w:rPr>
                <w:rFonts w:ascii="Arial" w:hAnsi="Arial" w:cs="Arial"/>
                <w:sz w:val="22"/>
                <w:szCs w:val="22"/>
              </w:rPr>
              <w:t>2.4 (Security Requirements);</w:t>
            </w:r>
          </w:p>
        </w:tc>
      </w:tr>
      <w:tr w:rsidR="009324DF" w:rsidRPr="005A1989" w14:paraId="4AF97F5F" w14:textId="77777777" w:rsidTr="00FC7D8B">
        <w:tc>
          <w:tcPr>
            <w:tcW w:w="2694" w:type="dxa"/>
            <w:gridSpan w:val="2"/>
          </w:tcPr>
          <w:p w14:paraId="5485FB81" w14:textId="6A06C1EA"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Policies and Standards”</w:t>
            </w:r>
          </w:p>
        </w:tc>
        <w:tc>
          <w:tcPr>
            <w:tcW w:w="6946" w:type="dxa"/>
            <w:gridSpan w:val="2"/>
          </w:tcPr>
          <w:p w14:paraId="330E69B1" w14:textId="4163D0EB"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the Security Policies and the Security Standards</w:t>
            </w:r>
            <w:r>
              <w:rPr>
                <w:rFonts w:ascii="Arial" w:hAnsi="Arial" w:cs="Arial"/>
                <w:sz w:val="22"/>
                <w:szCs w:val="22"/>
              </w:rPr>
              <w:t>;</w:t>
            </w:r>
          </w:p>
        </w:tc>
      </w:tr>
      <w:tr w:rsidR="009324DF" w:rsidRPr="005A1989" w14:paraId="52C8BC6C" w14:textId="77777777" w:rsidTr="00FC7D8B">
        <w:tc>
          <w:tcPr>
            <w:tcW w:w="2694" w:type="dxa"/>
            <w:gridSpan w:val="2"/>
          </w:tcPr>
          <w:p w14:paraId="06687F30" w14:textId="2BC2B03D"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Standards”</w:t>
            </w:r>
          </w:p>
        </w:tc>
        <w:tc>
          <w:tcPr>
            <w:tcW w:w="6946" w:type="dxa"/>
            <w:gridSpan w:val="2"/>
          </w:tcPr>
          <w:p w14:paraId="71E3FF5E" w14:textId="50CD3E56"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 xml:space="preserve">the Authority’s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published by the Authority from time to time and shall include any successor, replacement or additional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The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are set out in Annex </w:t>
            </w:r>
            <w:r>
              <w:rPr>
                <w:rFonts w:ascii="Arial" w:hAnsi="Arial" w:cs="Arial"/>
                <w:sz w:val="22"/>
                <w:szCs w:val="22"/>
              </w:rPr>
              <w:t>A and Annex B to Schedule 2.4 (Security Requirements);</w:t>
            </w:r>
          </w:p>
        </w:tc>
      </w:tr>
      <w:tr w:rsidR="009324DF" w:rsidRPr="005A1989" w14:paraId="519146E2" w14:textId="77777777" w:rsidTr="00FC7D8B">
        <w:tc>
          <w:tcPr>
            <w:tcW w:w="2694" w:type="dxa"/>
            <w:gridSpan w:val="2"/>
          </w:tcPr>
          <w:p w14:paraId="76C546EE"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Plan”</w:t>
            </w:r>
          </w:p>
        </w:tc>
        <w:tc>
          <w:tcPr>
            <w:tcW w:w="6946" w:type="dxa"/>
            <w:gridSpan w:val="2"/>
          </w:tcPr>
          <w:p w14:paraId="093F04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plan prepared pursuant to Paragraph</w:t>
            </w:r>
            <w:r>
              <w:rPr>
                <w:rFonts w:ascii="Arial" w:hAnsi="Arial" w:cs="Arial"/>
                <w:sz w:val="22"/>
                <w:szCs w:val="22"/>
              </w:rPr>
              <w:t xml:space="preserve"> 2 of Schedule </w:t>
            </w:r>
            <w:r w:rsidRPr="009B3E65">
              <w:rPr>
                <w:rFonts w:ascii="Arial" w:hAnsi="Arial" w:cs="Arial"/>
                <w:sz w:val="22"/>
                <w:szCs w:val="22"/>
              </w:rPr>
              <w:t>8.6 (Service Continuity Plan and Corporate Resolution Planning) as may be amended from time to time;</w:t>
            </w:r>
          </w:p>
        </w:tc>
      </w:tr>
      <w:tr w:rsidR="009324DF" w:rsidRPr="005A1989" w14:paraId="5F16CC28" w14:textId="77777777" w:rsidTr="00FC7D8B">
        <w:tc>
          <w:tcPr>
            <w:tcW w:w="2694" w:type="dxa"/>
            <w:gridSpan w:val="2"/>
          </w:tcPr>
          <w:p w14:paraId="4D593FF1"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Services”</w:t>
            </w:r>
          </w:p>
        </w:tc>
        <w:tc>
          <w:tcPr>
            <w:tcW w:w="6946" w:type="dxa"/>
            <w:gridSpan w:val="2"/>
          </w:tcPr>
          <w:p w14:paraId="73F6D358"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business continuity, disaster recovery and insolvency continui</w:t>
            </w:r>
            <w:r>
              <w:rPr>
                <w:rFonts w:ascii="Arial" w:hAnsi="Arial" w:cs="Arial"/>
                <w:sz w:val="22"/>
                <w:szCs w:val="22"/>
              </w:rPr>
              <w:t xml:space="preserve">ty services set out in Schedule </w:t>
            </w:r>
            <w:r w:rsidRPr="009B3E65">
              <w:rPr>
                <w:rFonts w:ascii="Arial" w:hAnsi="Arial" w:cs="Arial"/>
                <w:sz w:val="22"/>
                <w:szCs w:val="22"/>
              </w:rPr>
              <w:t>8.6</w:t>
            </w:r>
            <w:r>
              <w:rPr>
                <w:rFonts w:ascii="Arial" w:hAnsi="Arial" w:cs="Arial"/>
                <w:sz w:val="22"/>
                <w:szCs w:val="22"/>
              </w:rPr>
              <w:t xml:space="preserve"> </w:t>
            </w:r>
            <w:r w:rsidRPr="009B3E65">
              <w:rPr>
                <w:rFonts w:ascii="Arial" w:hAnsi="Arial" w:cs="Arial"/>
                <w:sz w:val="22"/>
                <w:szCs w:val="22"/>
              </w:rPr>
              <w:t>(Service Continuity Plan and Corporate Resolution Planning);</w:t>
            </w:r>
          </w:p>
        </w:tc>
      </w:tr>
      <w:tr w:rsidR="009324DF" w:rsidRPr="000F1DA8" w14:paraId="1F19DEBB" w14:textId="77777777" w:rsidTr="00FC7D8B">
        <w:tc>
          <w:tcPr>
            <w:tcW w:w="2694" w:type="dxa"/>
            <w:gridSpan w:val="2"/>
          </w:tcPr>
          <w:p w14:paraId="08A2F7AC"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w:t>
            </w:r>
            <w:r w:rsidRPr="000F1DA8">
              <w:rPr>
                <w:rFonts w:ascii="Arial" w:hAnsi="Arial" w:cs="Arial"/>
                <w:b/>
                <w:sz w:val="22"/>
                <w:szCs w:val="22"/>
              </w:rPr>
              <w:t>Service Failure</w:t>
            </w:r>
            <w:r w:rsidRPr="00783C66">
              <w:rPr>
                <w:rFonts w:ascii="Arial" w:hAnsi="Arial" w:cs="Arial"/>
                <w:b/>
                <w:sz w:val="22"/>
                <w:szCs w:val="22"/>
              </w:rPr>
              <w:t>”</w:t>
            </w:r>
          </w:p>
        </w:tc>
        <w:tc>
          <w:tcPr>
            <w:tcW w:w="6946" w:type="dxa"/>
            <w:gridSpan w:val="2"/>
          </w:tcPr>
          <w:p w14:paraId="2FBDC61B" w14:textId="0BBDC393" w:rsidR="009324DF" w:rsidRDefault="009324DF" w:rsidP="009324DF">
            <w:pPr>
              <w:pStyle w:val="BodyText"/>
              <w:spacing w:before="120"/>
              <w:ind w:left="493" w:hanging="594"/>
              <w:jc w:val="left"/>
              <w:rPr>
                <w:rFonts w:ascii="Arial" w:hAnsi="Arial" w:cs="Arial"/>
                <w:sz w:val="22"/>
                <w:szCs w:val="22"/>
              </w:rPr>
            </w:pPr>
            <w:bookmarkStart w:id="58" w:name="_DV_M363"/>
            <w:bookmarkEnd w:id="58"/>
            <w:r w:rsidRPr="000F1DA8">
              <w:rPr>
                <w:rFonts w:ascii="Arial" w:hAnsi="Arial" w:cs="Arial"/>
                <w:sz w:val="22"/>
                <w:szCs w:val="22"/>
              </w:rPr>
              <w:t xml:space="preserve"> </w:t>
            </w:r>
            <w:bookmarkStart w:id="59" w:name="_DV_M366"/>
            <w:bookmarkStart w:id="60" w:name="_DV_M367"/>
            <w:bookmarkEnd w:id="59"/>
            <w:bookmarkEnd w:id="60"/>
          </w:p>
          <w:p w14:paraId="700D06FE" w14:textId="6F06D2B4"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(a) a CSS 1-7 Service Failure;</w:t>
            </w:r>
          </w:p>
          <w:p w14:paraId="3363FD74" w14:textId="0184054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(b) a Delivery Fee Standard Service Failure; </w:t>
            </w:r>
          </w:p>
          <w:p w14:paraId="3AC7A099" w14:textId="351D0513"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(c) an MPL Service Failure; </w:t>
            </w:r>
          </w:p>
          <w:p w14:paraId="6E4DDEDA" w14:textId="5A36BB69"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(d) a Post-PICA Regression Service Failure;</w:t>
            </w:r>
          </w:p>
          <w:p w14:paraId="19EFF728" w14:textId="0FB53E9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(e) a Relative Performance Service Failure; or</w:t>
            </w:r>
          </w:p>
          <w:p w14:paraId="04B7ED5E" w14:textId="45C9C9EC" w:rsidR="009324DF" w:rsidRPr="000F1DA8"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(f) a TPL Service Failure;</w:t>
            </w:r>
          </w:p>
        </w:tc>
      </w:tr>
      <w:tr w:rsidR="009324DF" w:rsidRPr="009B3E65" w14:paraId="37E92F0D" w14:textId="77777777" w:rsidTr="00FC7D8B">
        <w:tblPrEx>
          <w:tblCellMar>
            <w:left w:w="108" w:type="dxa"/>
            <w:right w:w="108" w:type="dxa"/>
          </w:tblCellMar>
        </w:tblPrEx>
        <w:tc>
          <w:tcPr>
            <w:tcW w:w="2694" w:type="dxa"/>
            <w:gridSpan w:val="2"/>
          </w:tcPr>
          <w:p w14:paraId="0B4A9D9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Service Period</w:t>
            </w:r>
            <w:r w:rsidRPr="005A1989">
              <w:rPr>
                <w:rFonts w:ascii="Arial" w:hAnsi="Arial" w:cs="Arial"/>
                <w:b/>
                <w:sz w:val="22"/>
                <w:szCs w:val="22"/>
              </w:rPr>
              <w:t>”</w:t>
            </w:r>
          </w:p>
        </w:tc>
        <w:tc>
          <w:tcPr>
            <w:tcW w:w="6946" w:type="dxa"/>
            <w:gridSpan w:val="2"/>
          </w:tcPr>
          <w:p w14:paraId="488B7414"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calendar month, save that:</w:t>
            </w:r>
          </w:p>
          <w:p w14:paraId="28F10A25" w14:textId="28C6A378"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 xml:space="preserve">the first service period shall </w:t>
            </w:r>
            <w:r>
              <w:rPr>
                <w:rFonts w:ascii="Arial" w:hAnsi="Arial" w:cs="Arial"/>
                <w:spacing w:val="-2"/>
                <w:sz w:val="22"/>
                <w:szCs w:val="22"/>
              </w:rPr>
              <w:t>start at the beginning of the Services Delivery Period</w:t>
            </w:r>
            <w:r w:rsidRPr="009B3E65">
              <w:rPr>
                <w:rFonts w:ascii="Arial" w:hAnsi="Arial" w:cs="Arial"/>
                <w:spacing w:val="-2"/>
                <w:sz w:val="22"/>
                <w:szCs w:val="22"/>
              </w:rPr>
              <w:t xml:space="preserve"> and shall expire at the end of the calendar month in which the </w:t>
            </w:r>
            <w:r>
              <w:rPr>
                <w:rFonts w:ascii="Arial" w:hAnsi="Arial" w:cs="Arial"/>
                <w:spacing w:val="-2"/>
                <w:sz w:val="22"/>
                <w:szCs w:val="22"/>
              </w:rPr>
              <w:t>Services Delivery Period began</w:t>
            </w:r>
            <w:r w:rsidRPr="009B3E65">
              <w:rPr>
                <w:rFonts w:ascii="Arial" w:hAnsi="Arial" w:cs="Arial"/>
                <w:spacing w:val="-2"/>
                <w:sz w:val="22"/>
                <w:szCs w:val="22"/>
              </w:rPr>
              <w:t>; and</w:t>
            </w:r>
          </w:p>
          <w:p w14:paraId="421EEFFA" w14:textId="77777777"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the final service period shall commence on the first day of the calendar month in which the Term expires or terminates and shall end on the expiry or termination of the Term;</w:t>
            </w:r>
          </w:p>
        </w:tc>
      </w:tr>
      <w:tr w:rsidR="009324DF" w:rsidRPr="009B3E65" w14:paraId="55AFEB3A" w14:textId="77777777" w:rsidTr="00FC7D8B">
        <w:tblPrEx>
          <w:tblCellMar>
            <w:left w:w="108" w:type="dxa"/>
            <w:right w:w="108" w:type="dxa"/>
          </w:tblCellMar>
        </w:tblPrEx>
        <w:tc>
          <w:tcPr>
            <w:tcW w:w="2694" w:type="dxa"/>
            <w:gridSpan w:val="2"/>
          </w:tcPr>
          <w:p w14:paraId="24234AC3"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“Services”</w:t>
            </w:r>
          </w:p>
        </w:tc>
        <w:tc>
          <w:tcPr>
            <w:tcW w:w="6946" w:type="dxa"/>
            <w:gridSpan w:val="2"/>
          </w:tcPr>
          <w:p w14:paraId="78F7CE3D" w14:textId="7F30E3D4"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z w:val="22"/>
                <w:szCs w:val="22"/>
              </w:rPr>
              <w:t>any and all of the services to be provided by the Supplier under this Agreement, including those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(Services Description)</w:t>
            </w:r>
            <w:r>
              <w:rPr>
                <w:rFonts w:ascii="Arial" w:hAnsi="Arial" w:cs="Arial"/>
                <w:sz w:val="22"/>
                <w:szCs w:val="22"/>
              </w:rPr>
              <w:t xml:space="preserve"> and Schedule 4.1 (Supplier Solution)</w:t>
            </w:r>
            <w:r w:rsidRPr="009B3E65">
              <w:rPr>
                <w:rFonts w:ascii="Arial" w:hAnsi="Arial" w:cs="Arial"/>
                <w:sz w:val="22"/>
                <w:szCs w:val="22"/>
              </w:rPr>
              <w:t>;</w:t>
            </w:r>
          </w:p>
        </w:tc>
      </w:tr>
      <w:tr w:rsidR="009324DF" w:rsidRPr="009B3E65" w14:paraId="08EBE85A" w14:textId="77777777" w:rsidTr="00FC7D8B">
        <w:tblPrEx>
          <w:tblCellMar>
            <w:left w:w="108" w:type="dxa"/>
            <w:right w:w="108" w:type="dxa"/>
          </w:tblCellMar>
        </w:tblPrEx>
        <w:tc>
          <w:tcPr>
            <w:tcW w:w="2694" w:type="dxa"/>
            <w:gridSpan w:val="2"/>
          </w:tcPr>
          <w:p w14:paraId="58DFEDA8"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“Service Transfer Date”</w:t>
            </w:r>
          </w:p>
        </w:tc>
        <w:tc>
          <w:tcPr>
            <w:tcW w:w="6946" w:type="dxa"/>
            <w:gridSpan w:val="2"/>
          </w:tcPr>
          <w:p w14:paraId="21AD1ADA"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ha</w:t>
            </w:r>
            <w:r>
              <w:rPr>
                <w:rFonts w:ascii="Arial" w:hAnsi="Arial" w:cs="Arial"/>
                <w:spacing w:val="-2"/>
                <w:sz w:val="22"/>
                <w:szCs w:val="22"/>
              </w:rPr>
              <w:t xml:space="preserve">s the meaning given in Schedule </w:t>
            </w:r>
            <w:r w:rsidRPr="009B3E65">
              <w:rPr>
                <w:rFonts w:ascii="Arial" w:hAnsi="Arial" w:cs="Arial"/>
                <w:spacing w:val="-2"/>
                <w:sz w:val="22"/>
                <w:szCs w:val="22"/>
              </w:rPr>
              <w:t>9.1</w:t>
            </w:r>
            <w:r>
              <w:rPr>
                <w:rFonts w:ascii="Arial" w:hAnsi="Arial" w:cs="Arial"/>
                <w:spacing w:val="-2"/>
                <w:sz w:val="22"/>
                <w:szCs w:val="22"/>
              </w:rPr>
              <w:t xml:space="preserve"> </w:t>
            </w:r>
            <w:r w:rsidRPr="009B3E65">
              <w:rPr>
                <w:rFonts w:ascii="Arial" w:hAnsi="Arial" w:cs="Arial"/>
                <w:spacing w:val="-2"/>
                <w:sz w:val="22"/>
                <w:szCs w:val="22"/>
              </w:rPr>
              <w:t>(Staff Transfer);</w:t>
            </w:r>
          </w:p>
        </w:tc>
      </w:tr>
      <w:tr w:rsidR="009324DF" w:rsidRPr="000F1DA8" w14:paraId="5DC5AF08" w14:textId="77777777" w:rsidTr="00FC7D8B">
        <w:tblPrEx>
          <w:tblCellMar>
            <w:left w:w="108" w:type="dxa"/>
            <w:right w:w="108" w:type="dxa"/>
          </w:tblCellMar>
        </w:tblPrEx>
        <w:tc>
          <w:tcPr>
            <w:tcW w:w="2694" w:type="dxa"/>
            <w:gridSpan w:val="2"/>
          </w:tcPr>
          <w:p w14:paraId="5D3D7F4A" w14:textId="77777777" w:rsidR="009324DF" w:rsidRPr="00783C66" w:rsidRDefault="009324DF" w:rsidP="009324DF">
            <w:pPr>
              <w:pStyle w:val="BodyText"/>
              <w:spacing w:before="120" w:after="120"/>
              <w:jc w:val="left"/>
              <w:rPr>
                <w:rFonts w:ascii="Arial" w:hAnsi="Arial" w:cs="Arial"/>
                <w:b/>
                <w:spacing w:val="-2"/>
                <w:sz w:val="22"/>
                <w:szCs w:val="22"/>
              </w:rPr>
            </w:pPr>
            <w:r w:rsidRPr="00783C66">
              <w:rPr>
                <w:rFonts w:ascii="Arial" w:hAnsi="Arial" w:cs="Arial"/>
                <w:b/>
                <w:spacing w:val="-2"/>
                <w:sz w:val="22"/>
                <w:szCs w:val="22"/>
              </w:rPr>
              <w:t xml:space="preserve">“Services Cessation Date” </w:t>
            </w:r>
          </w:p>
        </w:tc>
        <w:tc>
          <w:tcPr>
            <w:tcW w:w="6946" w:type="dxa"/>
            <w:gridSpan w:val="2"/>
          </w:tcPr>
          <w:p w14:paraId="1B49155F" w14:textId="566E4522" w:rsidR="009324DF" w:rsidRPr="00783C66" w:rsidRDefault="005F36FF" w:rsidP="005F36F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date 12</w:t>
            </w:r>
            <w:r w:rsidR="009324DF" w:rsidRPr="00783C66">
              <w:rPr>
                <w:rFonts w:ascii="Arial" w:hAnsi="Arial" w:cs="Arial"/>
                <w:spacing w:val="-2"/>
                <w:sz w:val="22"/>
                <w:szCs w:val="22"/>
              </w:rPr>
              <w:t xml:space="preserve"> </w:t>
            </w:r>
            <w:r w:rsidR="009324DF">
              <w:rPr>
                <w:rFonts w:ascii="Arial" w:hAnsi="Arial" w:cs="Arial"/>
                <w:spacing w:val="-2"/>
                <w:sz w:val="22"/>
                <w:szCs w:val="22"/>
              </w:rPr>
              <w:t>m</w:t>
            </w:r>
            <w:r w:rsidR="009324DF" w:rsidRPr="00783C66">
              <w:rPr>
                <w:rFonts w:ascii="Arial" w:hAnsi="Arial" w:cs="Arial"/>
                <w:spacing w:val="-2"/>
                <w:sz w:val="22"/>
                <w:szCs w:val="22"/>
              </w:rPr>
              <w:t xml:space="preserve">onths after the last </w:t>
            </w:r>
            <w:r>
              <w:rPr>
                <w:rFonts w:ascii="Arial" w:hAnsi="Arial" w:cs="Arial"/>
                <w:spacing w:val="-2"/>
                <w:sz w:val="22"/>
                <w:szCs w:val="22"/>
              </w:rPr>
              <w:t>Participant Start</w:t>
            </w:r>
            <w:r w:rsidR="009324DF" w:rsidRPr="00783C66">
              <w:rPr>
                <w:rFonts w:ascii="Arial" w:hAnsi="Arial" w:cs="Arial"/>
                <w:spacing w:val="-2"/>
                <w:sz w:val="22"/>
                <w:szCs w:val="22"/>
              </w:rPr>
              <w:t xml:space="preserve"> under the </w:t>
            </w:r>
            <w:r w:rsidR="009324DF" w:rsidRPr="000001FF">
              <w:rPr>
                <w:rFonts w:ascii="Arial" w:hAnsi="Arial" w:cs="Arial"/>
                <w:spacing w:val="-2"/>
                <w:sz w:val="22"/>
                <w:szCs w:val="22"/>
              </w:rPr>
              <w:t>Agreement</w:t>
            </w:r>
            <w:r w:rsidR="009324DF">
              <w:rPr>
                <w:rFonts w:ascii="Arial" w:hAnsi="Arial" w:cs="Arial"/>
                <w:spacing w:val="-2"/>
                <w:sz w:val="22"/>
                <w:szCs w:val="22"/>
              </w:rPr>
              <w:t>;</w:t>
            </w:r>
          </w:p>
        </w:tc>
      </w:tr>
      <w:tr w:rsidR="009324DF" w:rsidRPr="009B3E65" w14:paraId="09EA3A4F" w14:textId="77777777" w:rsidTr="00FC7D8B">
        <w:tblPrEx>
          <w:tblCellMar>
            <w:left w:w="108" w:type="dxa"/>
            <w:right w:w="108" w:type="dxa"/>
          </w:tblCellMar>
        </w:tblPrEx>
        <w:tc>
          <w:tcPr>
            <w:tcW w:w="2694" w:type="dxa"/>
            <w:gridSpan w:val="2"/>
          </w:tcPr>
          <w:p w14:paraId="614B1883" w14:textId="44D73BD3"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“Services Delivery Period”</w:t>
            </w:r>
          </w:p>
        </w:tc>
        <w:tc>
          <w:tcPr>
            <w:tcW w:w="6946" w:type="dxa"/>
            <w:gridSpan w:val="2"/>
          </w:tcPr>
          <w:p w14:paraId="18F85539" w14:textId="1894CB5D" w:rsidR="009324DF" w:rsidRPr="009B3E65" w:rsidRDefault="009324DF" w:rsidP="009324D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period from and including the Effective Date until the Services Cessation Date during which the Supplier shall supply the Services;</w:t>
            </w:r>
          </w:p>
        </w:tc>
      </w:tr>
      <w:tr w:rsidR="009324DF" w:rsidRPr="009B3E65" w14:paraId="43CC6928" w14:textId="77777777" w:rsidTr="00FC7D8B">
        <w:tblPrEx>
          <w:tblCellMar>
            <w:left w:w="108" w:type="dxa"/>
            <w:right w:w="108" w:type="dxa"/>
          </w:tblCellMar>
        </w:tblPrEx>
        <w:tc>
          <w:tcPr>
            <w:tcW w:w="2694" w:type="dxa"/>
            <w:gridSpan w:val="2"/>
          </w:tcPr>
          <w:p w14:paraId="19F1037A"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Sites</w:t>
            </w:r>
            <w:r w:rsidRPr="005A1989">
              <w:rPr>
                <w:rFonts w:ascii="Arial" w:hAnsi="Arial" w:cs="Arial"/>
                <w:b/>
                <w:sz w:val="22"/>
                <w:szCs w:val="22"/>
              </w:rPr>
              <w:t>”</w:t>
            </w:r>
          </w:p>
        </w:tc>
        <w:tc>
          <w:tcPr>
            <w:tcW w:w="6946" w:type="dxa"/>
            <w:gridSpan w:val="2"/>
          </w:tcPr>
          <w:p w14:paraId="4E1F2035"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any premises (including the Authority Premises, the Supplier’s pre</w:t>
            </w:r>
            <w:r>
              <w:rPr>
                <w:rFonts w:ascii="Arial" w:hAnsi="Arial" w:cs="Arial"/>
                <w:spacing w:val="-2"/>
                <w:sz w:val="22"/>
                <w:szCs w:val="22"/>
              </w:rPr>
              <w:t>mises or third party premises):</w:t>
            </w:r>
          </w:p>
          <w:p w14:paraId="1B2376A2" w14:textId="77777777" w:rsidR="009324DF" w:rsidRPr="009B3E65" w:rsidRDefault="009324DF" w:rsidP="009324DF">
            <w:pPr>
              <w:pStyle w:val="BodyText"/>
              <w:numPr>
                <w:ilvl w:val="0"/>
                <w:numId w:val="126"/>
              </w:numPr>
              <w:spacing w:before="120" w:after="120"/>
              <w:jc w:val="left"/>
              <w:rPr>
                <w:rFonts w:ascii="Arial" w:hAnsi="Arial" w:cs="Arial"/>
                <w:sz w:val="22"/>
                <w:szCs w:val="22"/>
              </w:rPr>
            </w:pPr>
            <w:r w:rsidRPr="009B3E65">
              <w:rPr>
                <w:rFonts w:ascii="Arial" w:hAnsi="Arial" w:cs="Arial"/>
                <w:spacing w:val="-2"/>
                <w:sz w:val="22"/>
                <w:szCs w:val="22"/>
              </w:rPr>
              <w:t>from, to or at which:</w:t>
            </w:r>
          </w:p>
          <w:p w14:paraId="3A8AF57A"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Services are (or are to be) provided; or </w:t>
            </w:r>
          </w:p>
          <w:p w14:paraId="7FF80DE0"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the Supplier manages, organises or otherwise directs the provision or the use of the Services; or</w:t>
            </w:r>
          </w:p>
          <w:p w14:paraId="6A39524B" w14:textId="77777777" w:rsidR="009324DF" w:rsidRPr="009B3E65" w:rsidRDefault="009324DF" w:rsidP="009324DF">
            <w:pPr>
              <w:pStyle w:val="BodyText"/>
              <w:numPr>
                <w:ilvl w:val="0"/>
                <w:numId w:val="126"/>
              </w:numPr>
              <w:spacing w:before="120" w:after="120"/>
              <w:jc w:val="left"/>
              <w:rPr>
                <w:rFonts w:ascii="Arial" w:hAnsi="Arial" w:cs="Arial"/>
                <w:spacing w:val="-2"/>
                <w:sz w:val="22"/>
                <w:szCs w:val="22"/>
              </w:rPr>
            </w:pPr>
            <w:r w:rsidRPr="009B3E65">
              <w:rPr>
                <w:rFonts w:ascii="Arial" w:hAnsi="Arial" w:cs="Arial"/>
                <w:spacing w:val="-2"/>
                <w:sz w:val="22"/>
                <w:szCs w:val="22"/>
              </w:rPr>
              <w:t>where:</w:t>
            </w:r>
          </w:p>
          <w:p w14:paraId="3416F445" w14:textId="77777777" w:rsidR="009324DF" w:rsidRPr="009B3E65" w:rsidRDefault="009324DF" w:rsidP="009324DF">
            <w:pPr>
              <w:pStyle w:val="Heading4"/>
              <w:numPr>
                <w:ilvl w:val="3"/>
                <w:numId w:val="84"/>
              </w:numPr>
              <w:tabs>
                <w:tab w:val="clear" w:pos="2126"/>
                <w:tab w:val="num" w:pos="1119"/>
              </w:tabs>
              <w:spacing w:before="120" w:after="120"/>
              <w:ind w:left="1119" w:hanging="567"/>
              <w:jc w:val="left"/>
              <w:rPr>
                <w:rFonts w:ascii="Arial" w:hAnsi="Arial" w:cs="Arial"/>
                <w:spacing w:val="-2"/>
                <w:sz w:val="22"/>
                <w:szCs w:val="22"/>
              </w:rPr>
            </w:pPr>
            <w:r w:rsidRPr="009B3E65">
              <w:rPr>
                <w:rFonts w:ascii="Arial" w:hAnsi="Arial" w:cs="Arial"/>
                <w:spacing w:val="-2"/>
                <w:sz w:val="22"/>
                <w:szCs w:val="22"/>
              </w:rPr>
              <w:t xml:space="preserve">any part of the </w:t>
            </w:r>
            <w:r>
              <w:rPr>
                <w:rFonts w:ascii="Arial" w:hAnsi="Arial" w:cs="Arial"/>
                <w:spacing w:val="-2"/>
                <w:sz w:val="22"/>
                <w:szCs w:val="22"/>
              </w:rPr>
              <w:t>Supplier System is situated; or</w:t>
            </w:r>
          </w:p>
          <w:p w14:paraId="6FA5B98E" w14:textId="77777777" w:rsidR="009324DF" w:rsidRPr="009B3E65" w:rsidRDefault="009324DF" w:rsidP="009324DF">
            <w:pPr>
              <w:pStyle w:val="Heading4"/>
              <w:numPr>
                <w:ilvl w:val="3"/>
                <w:numId w:val="84"/>
              </w:numPr>
              <w:spacing w:before="120" w:after="120"/>
              <w:ind w:left="1119" w:hanging="567"/>
              <w:jc w:val="left"/>
              <w:rPr>
                <w:rFonts w:ascii="Arial" w:hAnsi="Arial" w:cs="Arial"/>
                <w:spacing w:val="-2"/>
                <w:sz w:val="22"/>
                <w:szCs w:val="22"/>
              </w:rPr>
            </w:pPr>
            <w:r w:rsidRPr="009B3E65">
              <w:rPr>
                <w:rFonts w:ascii="Arial" w:hAnsi="Arial" w:cs="Arial"/>
                <w:spacing w:val="-2"/>
                <w:sz w:val="22"/>
                <w:szCs w:val="22"/>
              </w:rPr>
              <w:t>any physical interface with the Authority System takes place;</w:t>
            </w:r>
          </w:p>
        </w:tc>
      </w:tr>
      <w:tr w:rsidR="009324DF" w:rsidRPr="009B3E65" w14:paraId="4B53D050" w14:textId="77777777" w:rsidTr="00FC7D8B">
        <w:tc>
          <w:tcPr>
            <w:tcW w:w="2694" w:type="dxa"/>
            <w:gridSpan w:val="2"/>
          </w:tcPr>
          <w:p w14:paraId="13EB0504"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“SME”</w:t>
            </w:r>
          </w:p>
        </w:tc>
        <w:tc>
          <w:tcPr>
            <w:tcW w:w="6946" w:type="dxa"/>
            <w:gridSpan w:val="2"/>
          </w:tcPr>
          <w:p w14:paraId="3A2C29F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rPr>
              <w:t xml:space="preserve">an enterprise falling within the category of micro, small and medium-sized enterprises defined by the Commission Recommendation of </w:t>
            </w:r>
            <w:r>
              <w:rPr>
                <w:rFonts w:ascii="Arial" w:hAnsi="Arial" w:cs="Arial"/>
                <w:sz w:val="22"/>
              </w:rPr>
              <w:t>0</w:t>
            </w:r>
            <w:r w:rsidRPr="009B3E65">
              <w:rPr>
                <w:rFonts w:ascii="Arial" w:hAnsi="Arial" w:cs="Arial"/>
                <w:sz w:val="22"/>
              </w:rPr>
              <w:t>6 May 2003 concerning the definition of micro, small and medium-sized enterprises;</w:t>
            </w:r>
          </w:p>
        </w:tc>
      </w:tr>
      <w:tr w:rsidR="009324DF" w:rsidRPr="009B3E65" w14:paraId="0E4AF26A" w14:textId="77777777" w:rsidTr="00FC7D8B">
        <w:tc>
          <w:tcPr>
            <w:tcW w:w="2694" w:type="dxa"/>
            <w:gridSpan w:val="2"/>
          </w:tcPr>
          <w:p w14:paraId="696B5B23"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Software</w:t>
            </w:r>
            <w:r w:rsidRPr="005A1989">
              <w:rPr>
                <w:rFonts w:ascii="Arial" w:hAnsi="Arial" w:cs="Arial"/>
                <w:b/>
                <w:sz w:val="22"/>
                <w:szCs w:val="22"/>
              </w:rPr>
              <w:t>”</w:t>
            </w:r>
          </w:p>
        </w:tc>
        <w:tc>
          <w:tcPr>
            <w:tcW w:w="6946" w:type="dxa"/>
            <w:gridSpan w:val="2"/>
          </w:tcPr>
          <w:p w14:paraId="569431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Specially Written Software, Supplier Software and Th</w:t>
            </w:r>
            <w:r>
              <w:rPr>
                <w:rFonts w:ascii="Arial" w:hAnsi="Arial" w:cs="Arial"/>
                <w:sz w:val="22"/>
                <w:szCs w:val="22"/>
              </w:rPr>
              <w:t>ird Party Software;</w:t>
            </w:r>
          </w:p>
        </w:tc>
      </w:tr>
      <w:tr w:rsidR="009324DF" w:rsidRPr="009B3E65" w14:paraId="06A6D4B4" w14:textId="77777777" w:rsidTr="00FC7D8B">
        <w:tc>
          <w:tcPr>
            <w:tcW w:w="2694" w:type="dxa"/>
            <w:gridSpan w:val="2"/>
          </w:tcPr>
          <w:p w14:paraId="6C428646"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pacing w:val="-2"/>
                <w:sz w:val="22"/>
                <w:szCs w:val="22"/>
              </w:rPr>
              <w:t>“Software Supporting Materials”</w:t>
            </w:r>
          </w:p>
        </w:tc>
        <w:tc>
          <w:tcPr>
            <w:tcW w:w="6946" w:type="dxa"/>
            <w:gridSpan w:val="2"/>
          </w:tcPr>
          <w:p w14:paraId="4F262D5B"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F2</w:t>
            </w:r>
            <w:r w:rsidRPr="009B3E65">
              <w:rPr>
                <w:rFonts w:ascii="Arial" w:hAnsi="Arial" w:cs="Arial"/>
                <w:sz w:val="22"/>
                <w:szCs w:val="22"/>
              </w:rPr>
              <w:t>.1(b)</w:t>
            </w:r>
            <w:r>
              <w:rPr>
                <w:rFonts w:ascii="Arial" w:hAnsi="Arial" w:cs="Arial"/>
                <w:sz w:val="22"/>
                <w:szCs w:val="22"/>
              </w:rPr>
              <w:t xml:space="preserve"> </w:t>
            </w:r>
            <w:r w:rsidRPr="009B3E65">
              <w:rPr>
                <w:rFonts w:ascii="Arial" w:hAnsi="Arial" w:cs="Arial"/>
                <w:sz w:val="22"/>
                <w:szCs w:val="22"/>
              </w:rPr>
              <w:t>(Specially Written Software and Project Specific IPRs);</w:t>
            </w:r>
          </w:p>
        </w:tc>
      </w:tr>
      <w:tr w:rsidR="009324DF" w:rsidRPr="009B3E65" w14:paraId="2E5815D9" w14:textId="77777777" w:rsidTr="00FC7D8B">
        <w:tc>
          <w:tcPr>
            <w:tcW w:w="2694" w:type="dxa"/>
            <w:gridSpan w:val="2"/>
          </w:tcPr>
          <w:p w14:paraId="493AAC4C"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Source Code</w:t>
            </w:r>
            <w:r w:rsidRPr="005A1989">
              <w:rPr>
                <w:rFonts w:ascii="Arial" w:hAnsi="Arial" w:cs="Arial"/>
                <w:b/>
                <w:sz w:val="22"/>
                <w:szCs w:val="22"/>
              </w:rPr>
              <w:t>”</w:t>
            </w:r>
          </w:p>
        </w:tc>
        <w:tc>
          <w:tcPr>
            <w:tcW w:w="6946" w:type="dxa"/>
            <w:gridSpan w:val="2"/>
          </w:tcPr>
          <w:p w14:paraId="6AF0AE3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324DF" w:rsidRPr="009B3E65" w14:paraId="171AC93D" w14:textId="77777777" w:rsidTr="00FC7D8B">
        <w:tc>
          <w:tcPr>
            <w:tcW w:w="2694" w:type="dxa"/>
            <w:gridSpan w:val="2"/>
          </w:tcPr>
          <w:p w14:paraId="044B0392"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“Specially Written Software”</w:t>
            </w:r>
          </w:p>
        </w:tc>
        <w:tc>
          <w:tcPr>
            <w:tcW w:w="6946" w:type="dxa"/>
            <w:gridSpan w:val="2"/>
          </w:tcPr>
          <w:p w14:paraId="4CD4B46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9B3E65">
              <w:rPr>
                <w:rFonts w:ascii="Arial" w:hAnsi="Arial" w:cs="Arial"/>
                <w:spacing w:val="-2"/>
                <w:sz w:val="22"/>
                <w:szCs w:val="22"/>
              </w:rPr>
              <w:t xml:space="preserve"> any modifications or enhancements to Supplier Software or Third Party Software created specifically for the purposes of this Agreement.</w:t>
            </w:r>
          </w:p>
        </w:tc>
      </w:tr>
      <w:tr w:rsidR="009324DF" w:rsidRPr="000F1DA8" w14:paraId="56D28B52" w14:textId="77777777" w:rsidTr="00FC7D8B">
        <w:tc>
          <w:tcPr>
            <w:tcW w:w="2694" w:type="dxa"/>
            <w:gridSpan w:val="2"/>
          </w:tcPr>
          <w:p w14:paraId="6D240958" w14:textId="2790084D" w:rsidR="009324DF"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Categories of Personal Data”</w:t>
            </w:r>
          </w:p>
        </w:tc>
        <w:tc>
          <w:tcPr>
            <w:tcW w:w="6946" w:type="dxa"/>
            <w:gridSpan w:val="2"/>
          </w:tcPr>
          <w:p w14:paraId="1A87624B" w14:textId="59AD3CCC" w:rsidR="009324DF" w:rsidRPr="00A53362"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Personal Data which falls into the categories described in Article 9(1) of the GDPR;</w:t>
            </w:r>
          </w:p>
        </w:tc>
      </w:tr>
      <w:tr w:rsidR="009324DF" w:rsidRPr="000F1DA8" w14:paraId="76514A06" w14:textId="77777777" w:rsidTr="00FC7D8B">
        <w:tc>
          <w:tcPr>
            <w:tcW w:w="2694" w:type="dxa"/>
            <w:gridSpan w:val="2"/>
          </w:tcPr>
          <w:p w14:paraId="42596161" w14:textId="1CC3A82D"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Participant”</w:t>
            </w:r>
          </w:p>
        </w:tc>
        <w:tc>
          <w:tcPr>
            <w:tcW w:w="6946" w:type="dxa"/>
            <w:gridSpan w:val="2"/>
          </w:tcPr>
          <w:p w14:paraId="79F9918A" w14:textId="2CA96A03"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a Participant whom the Authority designates is subject to Special Customer Record Procedures. Personal Data of Special Customer Record Partici</w:t>
            </w:r>
            <w:r>
              <w:rPr>
                <w:rFonts w:ascii="Arial" w:hAnsi="Arial" w:cs="Arial"/>
                <w:sz w:val="22"/>
                <w:szCs w:val="22"/>
              </w:rPr>
              <w:t>pants must not be held in the I</w:t>
            </w:r>
            <w:r w:rsidRPr="00A53362">
              <w:rPr>
                <w:rFonts w:ascii="Arial" w:hAnsi="Arial" w:cs="Arial"/>
                <w:sz w:val="22"/>
                <w:szCs w:val="22"/>
              </w:rPr>
              <w:t xml:space="preserve">T Environment. The Authority will notify the </w:t>
            </w:r>
            <w:r>
              <w:rPr>
                <w:rFonts w:ascii="Arial" w:hAnsi="Arial" w:cs="Arial"/>
                <w:sz w:val="22"/>
                <w:szCs w:val="22"/>
              </w:rPr>
              <w:t>Supplier</w:t>
            </w:r>
            <w:r w:rsidRPr="00A53362">
              <w:rPr>
                <w:rFonts w:ascii="Arial" w:hAnsi="Arial" w:cs="Arial"/>
                <w:sz w:val="22"/>
                <w:szCs w:val="22"/>
              </w:rPr>
              <w:t xml:space="preserve"> of any Participants who are Speci</w:t>
            </w:r>
            <w:r>
              <w:rPr>
                <w:rFonts w:ascii="Arial" w:hAnsi="Arial" w:cs="Arial"/>
                <w:sz w:val="22"/>
                <w:szCs w:val="22"/>
              </w:rPr>
              <w:t>al Customer Record Participants</w:t>
            </w:r>
            <w:r w:rsidR="000429C8">
              <w:rPr>
                <w:rFonts w:ascii="Arial" w:hAnsi="Arial" w:cs="Arial"/>
                <w:sz w:val="22"/>
                <w:szCs w:val="22"/>
              </w:rPr>
              <w:t>;</w:t>
            </w:r>
          </w:p>
        </w:tc>
      </w:tr>
      <w:tr w:rsidR="009324DF" w:rsidRPr="000F1DA8" w14:paraId="24E5E332" w14:textId="77777777" w:rsidTr="00FC7D8B">
        <w:tc>
          <w:tcPr>
            <w:tcW w:w="2694" w:type="dxa"/>
            <w:gridSpan w:val="2"/>
          </w:tcPr>
          <w:p w14:paraId="330AF152" w14:textId="303DF90E"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Procedures”</w:t>
            </w:r>
          </w:p>
        </w:tc>
        <w:tc>
          <w:tcPr>
            <w:tcW w:w="6946" w:type="dxa"/>
            <w:gridSpan w:val="2"/>
          </w:tcPr>
          <w:p w14:paraId="45D8B007" w14:textId="445ED8FA"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 xml:space="preserve">the paper-based processes, as set out by the Authority in the Specification, which must be used by the </w:t>
            </w:r>
            <w:r>
              <w:rPr>
                <w:rFonts w:ascii="Arial" w:hAnsi="Arial" w:cs="Arial"/>
                <w:sz w:val="22"/>
                <w:szCs w:val="22"/>
              </w:rPr>
              <w:t>Supplier</w:t>
            </w:r>
            <w:r w:rsidRPr="00A53362">
              <w:rPr>
                <w:rFonts w:ascii="Arial" w:hAnsi="Arial" w:cs="Arial"/>
                <w:sz w:val="22"/>
                <w:szCs w:val="22"/>
              </w:rPr>
              <w:t xml:space="preserve"> when the </w:t>
            </w:r>
            <w:r>
              <w:rPr>
                <w:rFonts w:ascii="Arial" w:hAnsi="Arial" w:cs="Arial"/>
                <w:sz w:val="22"/>
                <w:szCs w:val="22"/>
              </w:rPr>
              <w:t>Supplier</w:t>
            </w:r>
            <w:r w:rsidRPr="00A53362">
              <w:rPr>
                <w:rFonts w:ascii="Arial" w:hAnsi="Arial" w:cs="Arial"/>
                <w:sz w:val="22"/>
                <w:szCs w:val="22"/>
              </w:rPr>
              <w:t xml:space="preserve"> submits any claim for an Outcome Payment, notifies the Authority, or carries out any other process in respect of any Special </w:t>
            </w:r>
            <w:r>
              <w:rPr>
                <w:rFonts w:ascii="Arial" w:hAnsi="Arial" w:cs="Arial"/>
                <w:sz w:val="22"/>
                <w:szCs w:val="22"/>
              </w:rPr>
              <w:t>Customer Record Participant</w:t>
            </w:r>
            <w:r w:rsidR="000429C8">
              <w:rPr>
                <w:rFonts w:ascii="Arial" w:hAnsi="Arial" w:cs="Arial"/>
                <w:sz w:val="22"/>
                <w:szCs w:val="22"/>
              </w:rPr>
              <w:t>;</w:t>
            </w:r>
          </w:p>
        </w:tc>
      </w:tr>
      <w:tr w:rsidR="009324DF" w:rsidRPr="000F1DA8" w14:paraId="123A8E74" w14:textId="77777777" w:rsidTr="00FC7D8B">
        <w:tc>
          <w:tcPr>
            <w:tcW w:w="2694" w:type="dxa"/>
            <w:gridSpan w:val="2"/>
          </w:tcPr>
          <w:p w14:paraId="79A6E480"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“Specification” </w:t>
            </w:r>
          </w:p>
        </w:tc>
        <w:tc>
          <w:tcPr>
            <w:tcW w:w="6946" w:type="dxa"/>
            <w:gridSpan w:val="2"/>
          </w:tcPr>
          <w:p w14:paraId="1298FD50" w14:textId="50220CAF"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Authority’s specification for the Services as set out in </w:t>
            </w:r>
            <w:r>
              <w:rPr>
                <w:rFonts w:ascii="Arial" w:hAnsi="Arial" w:cs="Arial"/>
                <w:sz w:val="22"/>
                <w:szCs w:val="22"/>
              </w:rPr>
              <w:t>Annex</w:t>
            </w:r>
            <w:r w:rsidRPr="00783C66">
              <w:rPr>
                <w:rFonts w:ascii="Arial" w:hAnsi="Arial" w:cs="Arial"/>
                <w:sz w:val="22"/>
                <w:szCs w:val="22"/>
              </w:rPr>
              <w:t xml:space="preserve"> </w:t>
            </w:r>
            <w:r>
              <w:rPr>
                <w:rFonts w:ascii="Arial" w:hAnsi="Arial" w:cs="Arial"/>
                <w:sz w:val="22"/>
                <w:szCs w:val="22"/>
              </w:rPr>
              <w:t>A</w:t>
            </w:r>
            <w:r w:rsidRPr="00783C66">
              <w:rPr>
                <w:rFonts w:ascii="Arial" w:hAnsi="Arial" w:cs="Arial"/>
                <w:sz w:val="22"/>
                <w:szCs w:val="22"/>
              </w:rPr>
              <w:t xml:space="preserve"> to Schedule </w:t>
            </w:r>
            <w:r>
              <w:rPr>
                <w:rFonts w:ascii="Arial" w:hAnsi="Arial" w:cs="Arial"/>
                <w:sz w:val="22"/>
                <w:szCs w:val="22"/>
              </w:rPr>
              <w:t>2.1</w:t>
            </w:r>
            <w:r w:rsidRPr="00783C66">
              <w:rPr>
                <w:rFonts w:ascii="Arial" w:hAnsi="Arial" w:cs="Arial"/>
                <w:sz w:val="22"/>
                <w:szCs w:val="22"/>
              </w:rPr>
              <w:t xml:space="preserve"> (</w:t>
            </w:r>
            <w:r>
              <w:rPr>
                <w:rFonts w:ascii="Arial" w:hAnsi="Arial" w:cs="Arial"/>
                <w:sz w:val="22"/>
                <w:szCs w:val="22"/>
              </w:rPr>
              <w:t>Services Description</w:t>
            </w:r>
            <w:r w:rsidRPr="00783C66">
              <w:rPr>
                <w:rFonts w:ascii="Arial" w:hAnsi="Arial" w:cs="Arial"/>
                <w:sz w:val="22"/>
                <w:szCs w:val="22"/>
              </w:rPr>
              <w:t>) (including all amendments to, variations of, or supplements to such specification)</w:t>
            </w:r>
            <w:r>
              <w:rPr>
                <w:rFonts w:ascii="Arial" w:hAnsi="Arial" w:cs="Arial"/>
                <w:sz w:val="22"/>
                <w:szCs w:val="22"/>
              </w:rPr>
              <w:t>;</w:t>
            </w:r>
            <w:r w:rsidRPr="00783C66">
              <w:rPr>
                <w:rFonts w:ascii="Arial" w:hAnsi="Arial" w:cs="Arial"/>
                <w:sz w:val="22"/>
                <w:szCs w:val="22"/>
              </w:rPr>
              <w:t xml:space="preserve"> </w:t>
            </w:r>
          </w:p>
        </w:tc>
      </w:tr>
      <w:tr w:rsidR="009324DF" w:rsidRPr="000F1DA8" w14:paraId="15E5AD5D" w14:textId="77777777" w:rsidTr="00FC7D8B">
        <w:tc>
          <w:tcPr>
            <w:tcW w:w="2694" w:type="dxa"/>
            <w:gridSpan w:val="2"/>
          </w:tcPr>
          <w:p w14:paraId="6B77A7F1" w14:textId="77777777" w:rsidR="009324DF" w:rsidRPr="00783C66" w:rsidRDefault="009324DF" w:rsidP="009324DF">
            <w:pPr>
              <w:pStyle w:val="BodyText"/>
              <w:spacing w:before="120" w:after="120"/>
              <w:ind w:left="-142"/>
              <w:jc w:val="left"/>
              <w:rPr>
                <w:rFonts w:ascii="Arial" w:hAnsi="Arial" w:cs="Arial"/>
                <w:b/>
                <w:sz w:val="22"/>
                <w:szCs w:val="22"/>
              </w:rPr>
            </w:pPr>
            <w:bookmarkStart w:id="61" w:name="RANGE!A85"/>
            <w:r w:rsidRPr="00783C66">
              <w:rPr>
                <w:rFonts w:ascii="Arial" w:hAnsi="Arial" w:cs="Arial"/>
                <w:b/>
                <w:sz w:val="22"/>
                <w:szCs w:val="22"/>
              </w:rPr>
              <w:t xml:space="preserve">“Specification Customer Service Standards” </w:t>
            </w:r>
            <w:bookmarkEnd w:id="61"/>
          </w:p>
        </w:tc>
        <w:tc>
          <w:tcPr>
            <w:tcW w:w="6946" w:type="dxa"/>
            <w:gridSpan w:val="2"/>
          </w:tcPr>
          <w:p w14:paraId="6872C468" w14:textId="6722C43C"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any </w:t>
            </w:r>
            <w:r>
              <w:rPr>
                <w:rFonts w:ascii="Arial" w:hAnsi="Arial" w:cs="Arial"/>
                <w:sz w:val="22"/>
                <w:szCs w:val="22"/>
              </w:rPr>
              <w:t>Customer Service Standards</w:t>
            </w:r>
            <w:r w:rsidRPr="00783C66">
              <w:rPr>
                <w:rFonts w:ascii="Arial" w:hAnsi="Arial" w:cs="Arial"/>
                <w:sz w:val="22"/>
                <w:szCs w:val="22"/>
              </w:rPr>
              <w:t xml:space="preserve"> set out by the Authority in the Specification</w:t>
            </w:r>
            <w:r>
              <w:rPr>
                <w:rFonts w:ascii="Arial" w:hAnsi="Arial" w:cs="Arial"/>
                <w:sz w:val="22"/>
                <w:szCs w:val="22"/>
              </w:rPr>
              <w:t>;</w:t>
            </w:r>
          </w:p>
        </w:tc>
      </w:tr>
      <w:tr w:rsidR="009324DF" w:rsidRPr="009B3E65" w14:paraId="284B6011" w14:textId="77777777" w:rsidTr="00FC7D8B">
        <w:tc>
          <w:tcPr>
            <w:tcW w:w="2694" w:type="dxa"/>
            <w:gridSpan w:val="2"/>
          </w:tcPr>
          <w:p w14:paraId="27388B9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“Specific Change in Law”</w:t>
            </w:r>
          </w:p>
        </w:tc>
        <w:tc>
          <w:tcPr>
            <w:tcW w:w="6946" w:type="dxa"/>
            <w:gridSpan w:val="2"/>
          </w:tcPr>
          <w:p w14:paraId="3F512D80" w14:textId="77777777" w:rsidR="009324DF" w:rsidRPr="009B3E65" w:rsidRDefault="009324DF" w:rsidP="009324DF">
            <w:pPr>
              <w:pStyle w:val="BodyText"/>
              <w:spacing w:before="120" w:after="120"/>
              <w:ind w:left="-102"/>
              <w:jc w:val="left"/>
              <w:rPr>
                <w:rFonts w:ascii="Arial" w:hAnsi="Arial" w:cs="Arial"/>
                <w:spacing w:val="-2"/>
                <w:sz w:val="22"/>
                <w:szCs w:val="22"/>
              </w:rPr>
            </w:pPr>
            <w:r w:rsidRPr="009B3E65">
              <w:rPr>
                <w:rFonts w:ascii="Arial" w:hAnsi="Arial" w:cs="Arial"/>
                <w:sz w:val="22"/>
                <w:szCs w:val="22"/>
              </w:rPr>
              <w:t>a Change in Law that relates specifically to the business of the Authority and which would not affect a Comparable Supply;</w:t>
            </w:r>
          </w:p>
        </w:tc>
      </w:tr>
      <w:tr w:rsidR="009324DF" w:rsidRPr="009B3E65" w14:paraId="1418771E" w14:textId="77777777" w:rsidTr="00FC7D8B">
        <w:tc>
          <w:tcPr>
            <w:tcW w:w="2694" w:type="dxa"/>
            <w:gridSpan w:val="2"/>
          </w:tcPr>
          <w:p w14:paraId="67BA7A7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“Staffing Information”</w:t>
            </w:r>
          </w:p>
        </w:tc>
        <w:tc>
          <w:tcPr>
            <w:tcW w:w="6946" w:type="dxa"/>
            <w:gridSpan w:val="2"/>
          </w:tcPr>
          <w:p w14:paraId="77F88523"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 9.1 (Staff Transfer);</w:t>
            </w:r>
          </w:p>
        </w:tc>
      </w:tr>
      <w:tr w:rsidR="009E2318" w:rsidRPr="009B3E65" w14:paraId="45AD701D" w14:textId="77777777" w:rsidTr="00FC7D8B">
        <w:tc>
          <w:tcPr>
            <w:tcW w:w="2694" w:type="dxa"/>
            <w:gridSpan w:val="2"/>
          </w:tcPr>
          <w:p w14:paraId="553F80B7" w14:textId="51DF0BE0" w:rsidR="009E2318" w:rsidRPr="005A1989" w:rsidRDefault="009E2318" w:rsidP="009324DF">
            <w:pPr>
              <w:pStyle w:val="BodyText"/>
              <w:spacing w:before="120" w:after="120"/>
              <w:ind w:left="-142"/>
              <w:jc w:val="left"/>
              <w:rPr>
                <w:rFonts w:ascii="Arial" w:hAnsi="Arial" w:cs="Arial"/>
                <w:b/>
                <w:sz w:val="22"/>
                <w:szCs w:val="22"/>
              </w:rPr>
            </w:pPr>
            <w:r>
              <w:rPr>
                <w:rFonts w:ascii="Arial" w:hAnsi="Arial" w:cs="Arial"/>
                <w:b/>
                <w:sz w:val="22"/>
                <w:szCs w:val="22"/>
              </w:rPr>
              <w:t>“Standard Outcome Payment”</w:t>
            </w:r>
          </w:p>
        </w:tc>
        <w:tc>
          <w:tcPr>
            <w:tcW w:w="6946" w:type="dxa"/>
            <w:gridSpan w:val="2"/>
          </w:tcPr>
          <w:p w14:paraId="0039D502" w14:textId="2FF0E5DA" w:rsidR="009E2318" w:rsidRPr="009B3E65" w:rsidRDefault="009E2318"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4.1 of Schedule 7.1 (Fees and Payment);</w:t>
            </w:r>
          </w:p>
        </w:tc>
      </w:tr>
      <w:tr w:rsidR="009324DF" w:rsidRPr="009B3E65" w14:paraId="4A1CF013" w14:textId="77777777" w:rsidTr="00FC7D8B">
        <w:tc>
          <w:tcPr>
            <w:tcW w:w="2694" w:type="dxa"/>
            <w:gridSpan w:val="2"/>
          </w:tcPr>
          <w:p w14:paraId="099E86DA"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“Standards”</w:t>
            </w:r>
          </w:p>
        </w:tc>
        <w:tc>
          <w:tcPr>
            <w:tcW w:w="6946" w:type="dxa"/>
            <w:gridSpan w:val="2"/>
          </w:tcPr>
          <w:p w14:paraId="21A8219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standards, polices and/or procedures identified in Schedule 2.3 (</w:t>
            </w:r>
            <w:r w:rsidRPr="009B3E65">
              <w:rPr>
                <w:rFonts w:ascii="Arial" w:hAnsi="Arial" w:cs="Arial"/>
                <w:spacing w:val="-2"/>
                <w:sz w:val="22"/>
                <w:szCs w:val="22"/>
              </w:rPr>
              <w:t>Standards</w:t>
            </w:r>
            <w:r w:rsidRPr="009B3E65">
              <w:rPr>
                <w:rFonts w:ascii="Arial" w:hAnsi="Arial" w:cs="Arial"/>
                <w:sz w:val="22"/>
                <w:szCs w:val="22"/>
              </w:rPr>
              <w:t>);</w:t>
            </w:r>
          </w:p>
        </w:tc>
      </w:tr>
      <w:tr w:rsidR="009324DF" w:rsidRPr="009B3E65" w14:paraId="106293CA" w14:textId="77777777" w:rsidTr="00FC7D8B">
        <w:tc>
          <w:tcPr>
            <w:tcW w:w="2694" w:type="dxa"/>
            <w:gridSpan w:val="2"/>
          </w:tcPr>
          <w:p w14:paraId="6BF23A26" w14:textId="2B6CD607" w:rsidR="009324DF" w:rsidRPr="005A1989"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“Staging Percentage”</w:t>
            </w:r>
          </w:p>
        </w:tc>
        <w:tc>
          <w:tcPr>
            <w:tcW w:w="6946" w:type="dxa"/>
            <w:gridSpan w:val="2"/>
          </w:tcPr>
          <w:p w14:paraId="46ADB0C0" w14:textId="53A96888"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has the meaning given in paragraph 1 of Schedule 2.2</w:t>
            </w:r>
            <w:r w:rsidR="009E2318">
              <w:rPr>
                <w:rFonts w:ascii="Arial" w:hAnsi="Arial" w:cs="Arial"/>
                <w:sz w:val="22"/>
                <w:szCs w:val="22"/>
              </w:rPr>
              <w:t xml:space="preserve"> (Performance)</w:t>
            </w:r>
            <w:r>
              <w:rPr>
                <w:rFonts w:ascii="Arial" w:hAnsi="Arial" w:cs="Arial"/>
                <w:sz w:val="22"/>
                <w:szCs w:val="22"/>
              </w:rPr>
              <w:t>;</w:t>
            </w:r>
          </w:p>
        </w:tc>
      </w:tr>
      <w:tr w:rsidR="009324DF" w:rsidRPr="000F1DA8" w14:paraId="7C6A9311" w14:textId="77777777" w:rsidTr="00FC7D8B">
        <w:tc>
          <w:tcPr>
            <w:tcW w:w="2694" w:type="dxa"/>
            <w:gridSpan w:val="2"/>
          </w:tcPr>
          <w:p w14:paraId="5332E36A"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“Start Cohort” </w:t>
            </w:r>
          </w:p>
        </w:tc>
        <w:tc>
          <w:tcPr>
            <w:tcW w:w="6946" w:type="dxa"/>
            <w:gridSpan w:val="2"/>
          </w:tcPr>
          <w:p w14:paraId="624B4388" w14:textId="54E590C7"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Participant Starts recorded on the </w:t>
            </w:r>
            <w:proofErr w:type="spellStart"/>
            <w:r w:rsidRPr="00783C66">
              <w:rPr>
                <w:rFonts w:ascii="Arial" w:hAnsi="Arial" w:cs="Arial"/>
                <w:sz w:val="22"/>
                <w:szCs w:val="22"/>
              </w:rPr>
              <w:t>PRaP</w:t>
            </w:r>
            <w:proofErr w:type="spellEnd"/>
            <w:r w:rsidRPr="00783C66">
              <w:rPr>
                <w:rFonts w:ascii="Arial" w:hAnsi="Arial" w:cs="Arial"/>
                <w:sz w:val="22"/>
                <w:szCs w:val="22"/>
              </w:rPr>
              <w:t xml:space="preserve"> </w:t>
            </w:r>
            <w:r>
              <w:rPr>
                <w:rFonts w:ascii="Arial" w:hAnsi="Arial" w:cs="Arial"/>
                <w:sz w:val="22"/>
                <w:szCs w:val="22"/>
              </w:rPr>
              <w:t>system</w:t>
            </w:r>
            <w:r w:rsidRPr="00783C66">
              <w:rPr>
                <w:rFonts w:ascii="Arial" w:hAnsi="Arial" w:cs="Arial"/>
                <w:sz w:val="22"/>
                <w:szCs w:val="22"/>
              </w:rPr>
              <w:t xml:space="preserve"> in each Cohort Period</w:t>
            </w:r>
            <w:r>
              <w:rPr>
                <w:rFonts w:ascii="Arial" w:hAnsi="Arial" w:cs="Arial"/>
                <w:sz w:val="22"/>
                <w:szCs w:val="22"/>
              </w:rPr>
              <w:t>;</w:t>
            </w:r>
          </w:p>
        </w:tc>
      </w:tr>
      <w:tr w:rsidR="009324DF" w:rsidRPr="009B3E65" w14:paraId="28BAA0EF" w14:textId="77777777" w:rsidTr="00FC7D8B">
        <w:tc>
          <w:tcPr>
            <w:tcW w:w="2694" w:type="dxa"/>
            <w:gridSpan w:val="2"/>
          </w:tcPr>
          <w:p w14:paraId="1F98EB2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“Step-In Notice”</w:t>
            </w:r>
          </w:p>
        </w:tc>
        <w:tc>
          <w:tcPr>
            <w:tcW w:w="6946" w:type="dxa"/>
            <w:gridSpan w:val="2"/>
          </w:tcPr>
          <w:p w14:paraId="488170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25C7BE6C" w14:textId="77777777" w:rsidTr="00FC7D8B">
        <w:tc>
          <w:tcPr>
            <w:tcW w:w="2694" w:type="dxa"/>
            <w:gridSpan w:val="2"/>
          </w:tcPr>
          <w:p w14:paraId="1ABCB815"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“Step-In Trigger Event”</w:t>
            </w:r>
          </w:p>
        </w:tc>
        <w:tc>
          <w:tcPr>
            <w:tcW w:w="6946" w:type="dxa"/>
            <w:gridSpan w:val="2"/>
          </w:tcPr>
          <w:p w14:paraId="54EECD80"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any event falling within the definition of a Supplier Termination Event;</w:t>
            </w:r>
          </w:p>
          <w:p w14:paraId="684E9977"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Default by the Supplier that is materially preventing or materially delaying the performance of the Services or any material part of the Services;</w:t>
            </w:r>
          </w:p>
          <w:p w14:paraId="2A624EA3"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Authority considers that the circumstances constitute an emergency despite the Supplier not being in breach of its obligations under this Agreement;</w:t>
            </w:r>
          </w:p>
          <w:p w14:paraId="186F85F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 xml:space="preserve">the Authority being advised by a regulatory body that the exercise by the Authority of its rights under Clause </w:t>
            </w:r>
            <w:r>
              <w:rPr>
                <w:rFonts w:ascii="Arial" w:hAnsi="Arial" w:cs="Arial"/>
                <w:sz w:val="22"/>
                <w:szCs w:val="22"/>
              </w:rPr>
              <w:t>H4</w:t>
            </w:r>
            <w:r w:rsidRPr="009B3E65">
              <w:rPr>
                <w:rFonts w:ascii="Arial" w:hAnsi="Arial" w:cs="Arial"/>
                <w:sz w:val="22"/>
                <w:szCs w:val="22"/>
              </w:rPr>
              <w:t xml:space="preserve"> </w:t>
            </w:r>
            <w:r>
              <w:rPr>
                <w:rFonts w:ascii="Arial" w:hAnsi="Arial" w:cs="Arial"/>
                <w:sz w:val="22"/>
                <w:szCs w:val="22"/>
              </w:rPr>
              <w:t>(Step-In Rights) is necessary;</w:t>
            </w:r>
          </w:p>
          <w:p w14:paraId="09739B98"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existence of a serious risk to the health or safety of persons, property or the environment in conne</w:t>
            </w:r>
            <w:r>
              <w:rPr>
                <w:rFonts w:ascii="Arial" w:hAnsi="Arial" w:cs="Arial"/>
                <w:sz w:val="22"/>
                <w:szCs w:val="22"/>
              </w:rPr>
              <w:t>ction with the Services; and/or</w:t>
            </w:r>
          </w:p>
          <w:p w14:paraId="3324CC8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need by the Authority to take action to discharge a statutory duty;</w:t>
            </w:r>
          </w:p>
        </w:tc>
      </w:tr>
      <w:tr w:rsidR="009324DF" w:rsidRPr="009B3E65" w14:paraId="69A38F30" w14:textId="77777777" w:rsidTr="00FC7D8B">
        <w:tc>
          <w:tcPr>
            <w:tcW w:w="2694" w:type="dxa"/>
            <w:gridSpan w:val="2"/>
          </w:tcPr>
          <w:p w14:paraId="7AE10B79"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Date”</w:t>
            </w:r>
          </w:p>
        </w:tc>
        <w:tc>
          <w:tcPr>
            <w:tcW w:w="6946" w:type="dxa"/>
            <w:gridSpan w:val="2"/>
          </w:tcPr>
          <w:p w14:paraId="268223C9"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H4.5(b) </w:t>
            </w:r>
            <w:r w:rsidRPr="009B3E65">
              <w:rPr>
                <w:rFonts w:ascii="Arial" w:hAnsi="Arial" w:cs="Arial"/>
                <w:sz w:val="22"/>
                <w:szCs w:val="22"/>
              </w:rPr>
              <w:t>(Step-In Rights);</w:t>
            </w:r>
          </w:p>
        </w:tc>
      </w:tr>
      <w:tr w:rsidR="009324DF" w:rsidRPr="009B3E65" w14:paraId="6C1EF27D" w14:textId="77777777" w:rsidTr="00FC7D8B">
        <w:tc>
          <w:tcPr>
            <w:tcW w:w="2694" w:type="dxa"/>
            <w:gridSpan w:val="2"/>
          </w:tcPr>
          <w:p w14:paraId="42B914FB"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Notice”</w:t>
            </w:r>
          </w:p>
        </w:tc>
        <w:tc>
          <w:tcPr>
            <w:tcW w:w="6946" w:type="dxa"/>
            <w:gridSpan w:val="2"/>
          </w:tcPr>
          <w:p w14:paraId="5166B447"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w:t>
            </w:r>
            <w:r>
              <w:rPr>
                <w:rFonts w:ascii="Arial" w:hAnsi="Arial" w:cs="Arial"/>
                <w:sz w:val="22"/>
                <w:szCs w:val="22"/>
              </w:rPr>
              <w:t xml:space="preserve">he meaning given in Clause H4.5 </w:t>
            </w:r>
            <w:r w:rsidRPr="009B3E65">
              <w:rPr>
                <w:rFonts w:ascii="Arial" w:hAnsi="Arial" w:cs="Arial"/>
                <w:sz w:val="22"/>
                <w:szCs w:val="22"/>
              </w:rPr>
              <w:t>(Step-In Rights);</w:t>
            </w:r>
          </w:p>
        </w:tc>
      </w:tr>
      <w:tr w:rsidR="009324DF" w:rsidRPr="009B3E65" w14:paraId="09A99156" w14:textId="77777777" w:rsidTr="00FC7D8B">
        <w:tc>
          <w:tcPr>
            <w:tcW w:w="2694" w:type="dxa"/>
            <w:gridSpan w:val="2"/>
          </w:tcPr>
          <w:p w14:paraId="7A49986C"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Plan”</w:t>
            </w:r>
          </w:p>
        </w:tc>
        <w:tc>
          <w:tcPr>
            <w:tcW w:w="6946" w:type="dxa"/>
            <w:gridSpan w:val="2"/>
          </w:tcPr>
          <w:p w14:paraId="7469608A" w14:textId="77777777"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Clause H4</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48C52548" w14:textId="77777777" w:rsidTr="00FC7D8B">
        <w:tc>
          <w:tcPr>
            <w:tcW w:w="2694" w:type="dxa"/>
            <w:gridSpan w:val="2"/>
          </w:tcPr>
          <w:p w14:paraId="493945D1" w14:textId="77777777" w:rsidR="009324DF" w:rsidRPr="005A1989" w:rsidRDefault="009324DF" w:rsidP="009324DF">
            <w:pPr>
              <w:pStyle w:val="BodyText"/>
              <w:spacing w:before="120" w:after="120"/>
              <w:ind w:left="-142"/>
              <w:jc w:val="left"/>
              <w:rPr>
                <w:rFonts w:ascii="Arial" w:hAnsi="Arial" w:cs="Arial"/>
                <w:b/>
                <w:bCs/>
                <w:sz w:val="22"/>
                <w:szCs w:val="22"/>
              </w:rPr>
            </w:pPr>
            <w:r w:rsidRPr="005A1989">
              <w:rPr>
                <w:rFonts w:ascii="Arial" w:hAnsi="Arial" w:cs="Arial"/>
                <w:b/>
                <w:bCs/>
                <w:sz w:val="22"/>
                <w:szCs w:val="22"/>
              </w:rPr>
              <w:t>“Strategic Supplier”</w:t>
            </w:r>
          </w:p>
        </w:tc>
        <w:tc>
          <w:tcPr>
            <w:tcW w:w="6946" w:type="dxa"/>
            <w:gridSpan w:val="2"/>
          </w:tcPr>
          <w:p w14:paraId="353837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means those suppliers to government listed at https://www.gov.uk/government/publications/strategic-suppliers;</w:t>
            </w:r>
          </w:p>
        </w:tc>
      </w:tr>
      <w:tr w:rsidR="009324DF" w:rsidRPr="009B3E65" w14:paraId="5F5A17BA" w14:textId="77777777" w:rsidTr="00FC7D8B">
        <w:tc>
          <w:tcPr>
            <w:tcW w:w="2694" w:type="dxa"/>
            <w:gridSpan w:val="2"/>
          </w:tcPr>
          <w:p w14:paraId="4E3413D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“Sub-contract”</w:t>
            </w:r>
          </w:p>
        </w:tc>
        <w:tc>
          <w:tcPr>
            <w:tcW w:w="6946" w:type="dxa"/>
            <w:gridSpan w:val="2"/>
          </w:tcPr>
          <w:p w14:paraId="3EEB2E40"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9324DF" w:rsidRPr="009B3E65" w14:paraId="4EB8A9D4" w14:textId="77777777" w:rsidTr="00FC7D8B">
        <w:tblPrEx>
          <w:tblCellMar>
            <w:left w:w="108" w:type="dxa"/>
            <w:right w:w="108" w:type="dxa"/>
          </w:tblCellMar>
        </w:tblPrEx>
        <w:tc>
          <w:tcPr>
            <w:tcW w:w="2694" w:type="dxa"/>
            <w:gridSpan w:val="2"/>
          </w:tcPr>
          <w:p w14:paraId="1E4D298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Sub-contractor</w:t>
            </w:r>
            <w:r w:rsidRPr="005A1989">
              <w:rPr>
                <w:rFonts w:ascii="Arial" w:hAnsi="Arial" w:cs="Arial"/>
                <w:b/>
                <w:sz w:val="22"/>
                <w:szCs w:val="22"/>
              </w:rPr>
              <w:t>”</w:t>
            </w:r>
          </w:p>
        </w:tc>
        <w:tc>
          <w:tcPr>
            <w:tcW w:w="6946" w:type="dxa"/>
            <w:gridSpan w:val="2"/>
          </w:tcPr>
          <w:p w14:paraId="113F6D5A" w14:textId="77777777" w:rsidR="009324DF" w:rsidRPr="009B3E65" w:rsidRDefault="009324DF" w:rsidP="009324DF">
            <w:pPr>
              <w:pStyle w:val="BodyText"/>
              <w:widowControl w:val="0"/>
              <w:spacing w:before="120" w:after="120"/>
              <w:jc w:val="left"/>
              <w:rPr>
                <w:rFonts w:ascii="Arial" w:hAnsi="Arial" w:cs="Arial"/>
                <w:sz w:val="22"/>
                <w:szCs w:val="22"/>
              </w:rPr>
            </w:pPr>
            <w:r w:rsidRPr="009B3E65">
              <w:rPr>
                <w:rFonts w:ascii="Arial" w:hAnsi="Arial" w:cs="Arial"/>
                <w:sz w:val="22"/>
                <w:szCs w:val="22"/>
              </w:rPr>
              <w:t>any third party with whom:</w:t>
            </w:r>
          </w:p>
          <w:p w14:paraId="4952BD7B"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enters into a Sub-contract; or </w:t>
            </w:r>
          </w:p>
          <w:p w14:paraId="063C02D6"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third party under (a) above enters into a Sub-contract,</w:t>
            </w:r>
          </w:p>
          <w:p w14:paraId="4745757A" w14:textId="77777777" w:rsidR="009324DF" w:rsidRPr="009B3E65" w:rsidRDefault="009324DF" w:rsidP="009324DF">
            <w:pPr>
              <w:pStyle w:val="Heading3"/>
              <w:numPr>
                <w:ilvl w:val="0"/>
                <w:numId w:val="0"/>
              </w:numPr>
              <w:spacing w:before="120" w:after="120"/>
              <w:ind w:left="-15"/>
              <w:jc w:val="left"/>
              <w:rPr>
                <w:rFonts w:ascii="Arial" w:hAnsi="Arial"/>
                <w:spacing w:val="-2"/>
                <w:sz w:val="22"/>
                <w:szCs w:val="22"/>
              </w:rPr>
            </w:pPr>
            <w:r w:rsidRPr="009B3E65">
              <w:rPr>
                <w:rFonts w:ascii="Arial" w:hAnsi="Arial"/>
                <w:spacing w:val="-2"/>
                <w:sz w:val="22"/>
                <w:szCs w:val="22"/>
              </w:rPr>
              <w:t>or the servants or agents of that third party;</w:t>
            </w:r>
          </w:p>
        </w:tc>
      </w:tr>
      <w:tr w:rsidR="009324DF" w:rsidRPr="005A1989" w14:paraId="2B935573" w14:textId="77777777" w:rsidTr="00FC7D8B">
        <w:tc>
          <w:tcPr>
            <w:tcW w:w="2694" w:type="dxa"/>
            <w:gridSpan w:val="2"/>
          </w:tcPr>
          <w:p w14:paraId="1D58020F"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“Sub-processor”</w:t>
            </w:r>
          </w:p>
        </w:tc>
        <w:tc>
          <w:tcPr>
            <w:tcW w:w="6946" w:type="dxa"/>
            <w:gridSpan w:val="2"/>
          </w:tcPr>
          <w:p w14:paraId="5453BD55"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any third party appointed to process Personal Data on behalf of the Supplier related to this Agreement;</w:t>
            </w:r>
          </w:p>
        </w:tc>
      </w:tr>
      <w:tr w:rsidR="009324DF" w:rsidRPr="005A1989" w14:paraId="1AF01500" w14:textId="77777777" w:rsidTr="00FC7D8B">
        <w:tc>
          <w:tcPr>
            <w:tcW w:w="2694" w:type="dxa"/>
            <w:gridSpan w:val="2"/>
          </w:tcPr>
          <w:p w14:paraId="4E41E20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“Subsidiary Undertaking”</w:t>
            </w:r>
          </w:p>
        </w:tc>
        <w:tc>
          <w:tcPr>
            <w:tcW w:w="6946" w:type="dxa"/>
            <w:gridSpan w:val="2"/>
          </w:tcPr>
          <w:p w14:paraId="508860A2"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set out in section 1162 of the Companies Act 2006;</w:t>
            </w:r>
          </w:p>
        </w:tc>
      </w:tr>
      <w:tr w:rsidR="009324DF" w:rsidRPr="005A1989" w14:paraId="00BF5365" w14:textId="77777777" w:rsidTr="00FC7D8B">
        <w:tc>
          <w:tcPr>
            <w:tcW w:w="2694" w:type="dxa"/>
            <w:gridSpan w:val="2"/>
          </w:tcPr>
          <w:p w14:paraId="3970133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“Successor Body”</w:t>
            </w:r>
          </w:p>
        </w:tc>
        <w:tc>
          <w:tcPr>
            <w:tcW w:w="6946" w:type="dxa"/>
            <w:gridSpan w:val="2"/>
          </w:tcPr>
          <w:p w14:paraId="1B9D6884"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J2</w:t>
            </w:r>
            <w:r w:rsidRPr="009B3E65">
              <w:rPr>
                <w:rFonts w:ascii="Arial" w:hAnsi="Arial" w:cs="Arial"/>
                <w:sz w:val="22"/>
                <w:szCs w:val="22"/>
              </w:rPr>
              <w:t>.4</w:t>
            </w:r>
            <w:r>
              <w:rPr>
                <w:rFonts w:ascii="Arial" w:hAnsi="Arial" w:cs="Arial"/>
                <w:sz w:val="22"/>
                <w:szCs w:val="22"/>
              </w:rPr>
              <w:t xml:space="preserve"> </w:t>
            </w:r>
            <w:r w:rsidRPr="009B3E65">
              <w:rPr>
                <w:rFonts w:ascii="Arial" w:hAnsi="Arial" w:cs="Arial"/>
                <w:sz w:val="22"/>
                <w:szCs w:val="22"/>
              </w:rPr>
              <w:t>(Assignment and Novation);</w:t>
            </w:r>
          </w:p>
        </w:tc>
      </w:tr>
      <w:tr w:rsidR="009324DF" w:rsidRPr="009B3E65" w14:paraId="6BE11E2E" w14:textId="77777777" w:rsidTr="00FC7D8B">
        <w:tblPrEx>
          <w:tblCellMar>
            <w:left w:w="108" w:type="dxa"/>
            <w:right w:w="108" w:type="dxa"/>
          </w:tblCellMar>
        </w:tblPrEx>
        <w:tc>
          <w:tcPr>
            <w:tcW w:w="2694" w:type="dxa"/>
            <w:gridSpan w:val="2"/>
          </w:tcPr>
          <w:p w14:paraId="46EEE916" w14:textId="77777777" w:rsidR="009324DF" w:rsidRPr="005A1989" w:rsidRDefault="009324DF" w:rsidP="009324DF">
            <w:pPr>
              <w:pStyle w:val="BodyText"/>
              <w:spacing w:before="120" w:after="120"/>
              <w:ind w:left="-34"/>
              <w:jc w:val="left"/>
              <w:rPr>
                <w:rFonts w:ascii="Arial" w:hAnsi="Arial" w:cs="Arial"/>
                <w:b/>
                <w:spacing w:val="-2"/>
                <w:sz w:val="22"/>
                <w:szCs w:val="22"/>
                <w:highlight w:val="yellow"/>
              </w:rPr>
            </w:pPr>
            <w:r w:rsidRPr="005A1989">
              <w:rPr>
                <w:rFonts w:ascii="Arial" w:hAnsi="Arial" w:cs="Arial"/>
                <w:b/>
                <w:sz w:val="22"/>
                <w:szCs w:val="22"/>
              </w:rPr>
              <w:t>“Supplier Background IPRs”</w:t>
            </w:r>
          </w:p>
        </w:tc>
        <w:tc>
          <w:tcPr>
            <w:tcW w:w="6946" w:type="dxa"/>
            <w:gridSpan w:val="2"/>
          </w:tcPr>
          <w:p w14:paraId="5670CEF4"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40C04367"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created by the Supplier independently of this Agreement,</w:t>
            </w:r>
          </w:p>
          <w:p w14:paraId="2AE69B50" w14:textId="77777777" w:rsidR="009324DF" w:rsidRPr="009B3E65" w:rsidRDefault="009324DF" w:rsidP="009324DF">
            <w:pPr>
              <w:pStyle w:val="BodyText"/>
              <w:spacing w:before="120" w:after="120"/>
              <w:jc w:val="left"/>
              <w:rPr>
                <w:rFonts w:ascii="Arial" w:hAnsi="Arial" w:cs="Arial"/>
                <w:spacing w:val="-2"/>
                <w:sz w:val="22"/>
                <w:szCs w:val="22"/>
                <w:highlight w:val="yellow"/>
              </w:rPr>
            </w:pPr>
            <w:r w:rsidRPr="009B3E65">
              <w:rPr>
                <w:rFonts w:ascii="Arial" w:hAnsi="Arial" w:cs="Arial"/>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9324DF" w:rsidRPr="000F1DA8" w14:paraId="6A5916AC" w14:textId="77777777" w:rsidTr="00FC7D8B">
        <w:tblPrEx>
          <w:tblCellMar>
            <w:left w:w="108" w:type="dxa"/>
            <w:right w:w="108" w:type="dxa"/>
          </w:tblCellMar>
        </w:tblPrEx>
        <w:tc>
          <w:tcPr>
            <w:tcW w:w="2694" w:type="dxa"/>
            <w:gridSpan w:val="2"/>
          </w:tcPr>
          <w:p w14:paraId="361C4C00" w14:textId="54ABADEB" w:rsidR="009324DF" w:rsidRPr="00DC1BBC" w:rsidRDefault="009324DF" w:rsidP="009324DF">
            <w:pPr>
              <w:pStyle w:val="BodyText"/>
              <w:spacing w:before="120" w:after="120"/>
              <w:ind w:left="-34"/>
              <w:jc w:val="left"/>
              <w:rPr>
                <w:rFonts w:ascii="Arial" w:hAnsi="Arial" w:cs="Arial"/>
                <w:b/>
                <w:sz w:val="22"/>
                <w:szCs w:val="22"/>
              </w:rPr>
            </w:pPr>
            <w:r w:rsidRPr="00DC1BBC">
              <w:rPr>
                <w:rFonts w:ascii="Arial" w:hAnsi="Arial" w:cs="Arial"/>
                <w:b/>
                <w:sz w:val="22"/>
                <w:szCs w:val="22"/>
              </w:rPr>
              <w:t>“Supplier Claimed Outcome”</w:t>
            </w:r>
          </w:p>
        </w:tc>
        <w:tc>
          <w:tcPr>
            <w:tcW w:w="6946" w:type="dxa"/>
            <w:gridSpan w:val="2"/>
          </w:tcPr>
          <w:p w14:paraId="769C6EF1" w14:textId="7D5AE37F" w:rsidR="009324DF" w:rsidRPr="00DC1BBC" w:rsidDel="000E410D" w:rsidRDefault="00FA766C" w:rsidP="00FA766C">
            <w:pPr>
              <w:pStyle w:val="BodyText"/>
              <w:spacing w:before="120" w:after="120"/>
              <w:jc w:val="left"/>
              <w:rPr>
                <w:rFonts w:ascii="Arial" w:hAnsi="Arial" w:cs="Arial"/>
                <w:sz w:val="22"/>
                <w:szCs w:val="22"/>
              </w:rPr>
            </w:pPr>
            <w:r>
              <w:rPr>
                <w:rFonts w:ascii="Arial" w:hAnsi="Arial" w:cs="Arial"/>
                <w:sz w:val="22"/>
                <w:szCs w:val="22"/>
              </w:rPr>
              <w:t>w</w:t>
            </w:r>
            <w:r w:rsidR="000429C8">
              <w:rPr>
                <w:rFonts w:ascii="Arial" w:hAnsi="Arial" w:cs="Arial"/>
                <w:sz w:val="22"/>
                <w:szCs w:val="22"/>
              </w:rPr>
              <w:t xml:space="preserve">hen the Participant has achieved a cumulative period of not less than 6 months of self-employment within </w:t>
            </w:r>
            <w:r>
              <w:rPr>
                <w:rFonts w:ascii="Arial" w:hAnsi="Arial" w:cs="Arial"/>
                <w:sz w:val="22"/>
                <w:szCs w:val="22"/>
              </w:rPr>
              <w:t xml:space="preserve">the </w:t>
            </w:r>
            <w:r w:rsidR="000429C8">
              <w:rPr>
                <w:rFonts w:ascii="Arial" w:hAnsi="Arial" w:cs="Arial"/>
                <w:sz w:val="22"/>
                <w:szCs w:val="22"/>
              </w:rPr>
              <w:t>547</w:t>
            </w:r>
            <w:r>
              <w:rPr>
                <w:rFonts w:ascii="Arial" w:hAnsi="Arial" w:cs="Arial"/>
                <w:sz w:val="22"/>
                <w:szCs w:val="22"/>
              </w:rPr>
              <w:t>-</w:t>
            </w:r>
            <w:r w:rsidR="000429C8">
              <w:rPr>
                <w:rFonts w:ascii="Arial" w:hAnsi="Arial" w:cs="Arial"/>
                <w:sz w:val="22"/>
                <w:szCs w:val="22"/>
              </w:rPr>
              <w:t>day</w:t>
            </w:r>
            <w:r>
              <w:rPr>
                <w:rFonts w:ascii="Arial" w:hAnsi="Arial" w:cs="Arial"/>
                <w:sz w:val="22"/>
                <w:szCs w:val="22"/>
              </w:rPr>
              <w:t xml:space="preserve"> qualifying period, having started that 6-month period of self-employment within their 365 days on provision;</w:t>
            </w:r>
            <w:r w:rsidR="000429C8">
              <w:rPr>
                <w:rFonts w:ascii="Arial" w:hAnsi="Arial" w:cs="Arial"/>
                <w:sz w:val="22"/>
                <w:szCs w:val="22"/>
              </w:rPr>
              <w:t xml:space="preserve"> </w:t>
            </w:r>
          </w:p>
        </w:tc>
      </w:tr>
      <w:tr w:rsidR="009324DF" w:rsidRPr="000F1DA8" w14:paraId="14E30C1A" w14:textId="77777777" w:rsidTr="00FC7D8B">
        <w:tblPrEx>
          <w:tblCellMar>
            <w:left w:w="108" w:type="dxa"/>
            <w:right w:w="108" w:type="dxa"/>
          </w:tblCellMar>
        </w:tblPrEx>
        <w:tc>
          <w:tcPr>
            <w:tcW w:w="2694" w:type="dxa"/>
            <w:gridSpan w:val="2"/>
          </w:tcPr>
          <w:p w14:paraId="364FCDE9" w14:textId="256B60FD" w:rsidR="009324DF" w:rsidRPr="00D770D1" w:rsidRDefault="009324DF" w:rsidP="009324DF">
            <w:pPr>
              <w:pStyle w:val="BodyText"/>
              <w:spacing w:before="120" w:after="120"/>
              <w:ind w:left="-34"/>
              <w:jc w:val="left"/>
              <w:rPr>
                <w:rFonts w:ascii="Arial" w:hAnsi="Arial" w:cs="Arial"/>
                <w:b/>
                <w:sz w:val="22"/>
                <w:szCs w:val="22"/>
              </w:rPr>
            </w:pPr>
            <w:r w:rsidRPr="00D770D1">
              <w:rPr>
                <w:rFonts w:ascii="Arial" w:hAnsi="Arial" w:cs="Arial"/>
                <w:b/>
                <w:sz w:val="22"/>
                <w:szCs w:val="22"/>
              </w:rPr>
              <w:t xml:space="preserve">“Supplier Code of Conduct” </w:t>
            </w:r>
            <w:r>
              <w:rPr>
                <w:rFonts w:ascii="Arial" w:hAnsi="Arial" w:cs="Arial"/>
                <w:b/>
                <w:sz w:val="22"/>
                <w:szCs w:val="22"/>
              </w:rPr>
              <w:t>or “Code”</w:t>
            </w:r>
          </w:p>
        </w:tc>
        <w:tc>
          <w:tcPr>
            <w:tcW w:w="6946" w:type="dxa"/>
            <w:gridSpan w:val="2"/>
          </w:tcPr>
          <w:p w14:paraId="2E9B3F95" w14:textId="1BCA9282" w:rsidR="009324DF" w:rsidRPr="00D770D1" w:rsidRDefault="009324DF" w:rsidP="009324DF">
            <w:pPr>
              <w:pStyle w:val="BodyText"/>
              <w:spacing w:before="120" w:after="120"/>
              <w:jc w:val="left"/>
              <w:rPr>
                <w:rFonts w:ascii="Arial" w:hAnsi="Arial" w:cs="Arial"/>
                <w:sz w:val="22"/>
                <w:szCs w:val="22"/>
              </w:rPr>
            </w:pPr>
            <w:r>
              <w:rPr>
                <w:rFonts w:ascii="Arial" w:hAnsi="Arial" w:cs="Arial"/>
                <w:sz w:val="22"/>
                <w:szCs w:val="22"/>
              </w:rPr>
              <w:t>the code of conduct</w:t>
            </w:r>
            <w:r w:rsidRPr="00D770D1">
              <w:rPr>
                <w:rFonts w:ascii="Arial" w:hAnsi="Arial" w:cs="Arial"/>
                <w:sz w:val="22"/>
                <w:szCs w:val="22"/>
              </w:rPr>
              <w:t xml:space="preserve"> </w:t>
            </w:r>
            <w:r>
              <w:rPr>
                <w:rFonts w:ascii="Arial" w:hAnsi="Arial" w:cs="Arial"/>
                <w:sz w:val="22"/>
                <w:szCs w:val="22"/>
              </w:rPr>
              <w:t>as set-out at Schedule 14 (DWP Supplier Code of Conduct);</w:t>
            </w:r>
          </w:p>
        </w:tc>
      </w:tr>
      <w:tr w:rsidR="009324DF" w:rsidRPr="009B3E65" w14:paraId="12A1CDAF" w14:textId="77777777" w:rsidTr="00FC7D8B">
        <w:tblPrEx>
          <w:tblCellMar>
            <w:left w:w="108" w:type="dxa"/>
            <w:right w:w="108" w:type="dxa"/>
          </w:tblCellMar>
        </w:tblPrEx>
        <w:tc>
          <w:tcPr>
            <w:tcW w:w="2694" w:type="dxa"/>
            <w:gridSpan w:val="2"/>
          </w:tcPr>
          <w:p w14:paraId="6553F42B"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Background IPRs”</w:t>
            </w:r>
          </w:p>
        </w:tc>
        <w:tc>
          <w:tcPr>
            <w:tcW w:w="6946" w:type="dxa"/>
            <w:gridSpan w:val="2"/>
          </w:tcPr>
          <w:p w14:paraId="60CB14B3"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w:t>
            </w:r>
          </w:p>
          <w:p w14:paraId="69E5F343"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35B2422F"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5E170F28" w14:textId="77777777" w:rsidTr="00FC7D8B">
        <w:tblPrEx>
          <w:tblCellMar>
            <w:left w:w="108" w:type="dxa"/>
            <w:right w:w="108" w:type="dxa"/>
          </w:tblCellMar>
        </w:tblPrEx>
        <w:tc>
          <w:tcPr>
            <w:tcW w:w="2694" w:type="dxa"/>
            <w:gridSpan w:val="2"/>
          </w:tcPr>
          <w:p w14:paraId="645C666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Software”</w:t>
            </w:r>
          </w:p>
        </w:tc>
        <w:tc>
          <w:tcPr>
            <w:tcW w:w="6946" w:type="dxa"/>
            <w:gridSpan w:val="2"/>
          </w:tcPr>
          <w:p w14:paraId="47D231B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(including open source software) that:</w:t>
            </w:r>
          </w:p>
          <w:p w14:paraId="65CB5788"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44E9F2DE"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2BD0F017" w14:textId="77777777" w:rsidTr="00FC7D8B">
        <w:tblPrEx>
          <w:tblCellMar>
            <w:left w:w="108" w:type="dxa"/>
            <w:right w:w="108" w:type="dxa"/>
          </w:tblCellMar>
        </w:tblPrEx>
        <w:tc>
          <w:tcPr>
            <w:tcW w:w="2694" w:type="dxa"/>
            <w:gridSpan w:val="2"/>
          </w:tcPr>
          <w:p w14:paraId="35AD4993"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Equipment”</w:t>
            </w:r>
          </w:p>
        </w:tc>
        <w:tc>
          <w:tcPr>
            <w:tcW w:w="6946" w:type="dxa"/>
            <w:gridSpan w:val="2"/>
          </w:tcPr>
          <w:p w14:paraId="53EC5049"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 xml:space="preserve">the hardware, computer and telecoms devices and equipment used by the Supplier or its Sub-contractors (but not hired, leased or loaned from the Authority) for the provision of the Services; </w:t>
            </w:r>
          </w:p>
        </w:tc>
      </w:tr>
      <w:tr w:rsidR="009324DF" w:rsidRPr="009B3E65" w14:paraId="62203A33" w14:textId="77777777" w:rsidTr="00FC7D8B">
        <w:trPr>
          <w:gridAfter w:val="1"/>
          <w:wAfter w:w="290" w:type="dxa"/>
        </w:trPr>
        <w:tc>
          <w:tcPr>
            <w:tcW w:w="2694" w:type="dxa"/>
            <w:gridSpan w:val="2"/>
          </w:tcPr>
          <w:p w14:paraId="0997679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Group”</w:t>
            </w:r>
          </w:p>
        </w:tc>
        <w:tc>
          <w:tcPr>
            <w:tcW w:w="6656" w:type="dxa"/>
          </w:tcPr>
          <w:p w14:paraId="106DDF6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Supplier, its Dependent Parent Undertakings and all Subsidiary Undertakings and Associates of such Dependent Parent Undertakings;</w:t>
            </w:r>
          </w:p>
        </w:tc>
      </w:tr>
      <w:tr w:rsidR="009324DF" w:rsidRPr="009B3E65" w14:paraId="53F0C806" w14:textId="77777777" w:rsidTr="00FC7D8B">
        <w:tblPrEx>
          <w:tblCellMar>
            <w:left w:w="108" w:type="dxa"/>
            <w:right w:w="108" w:type="dxa"/>
          </w:tblCellMar>
        </w:tblPrEx>
        <w:tc>
          <w:tcPr>
            <w:tcW w:w="2694" w:type="dxa"/>
            <w:gridSpan w:val="2"/>
          </w:tcPr>
          <w:p w14:paraId="096590D2"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Background IPRs”</w:t>
            </w:r>
          </w:p>
        </w:tc>
        <w:tc>
          <w:tcPr>
            <w:tcW w:w="6946" w:type="dxa"/>
            <w:gridSpan w:val="2"/>
          </w:tcPr>
          <w:p w14:paraId="1871770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 have been delivered by the Supplier to the Authority and that are not Supplier COTS Background IPRs;</w:t>
            </w:r>
          </w:p>
        </w:tc>
      </w:tr>
      <w:tr w:rsidR="009324DF" w:rsidRPr="009B3E65" w14:paraId="56B13577" w14:textId="77777777" w:rsidTr="00FC7D8B">
        <w:tblPrEx>
          <w:tblCellMar>
            <w:left w:w="108" w:type="dxa"/>
            <w:right w:w="108" w:type="dxa"/>
          </w:tblCellMar>
        </w:tblPrEx>
        <w:tc>
          <w:tcPr>
            <w:tcW w:w="2694" w:type="dxa"/>
            <w:gridSpan w:val="2"/>
          </w:tcPr>
          <w:p w14:paraId="57365EA7"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Software”</w:t>
            </w:r>
          </w:p>
        </w:tc>
        <w:tc>
          <w:tcPr>
            <w:tcW w:w="6946" w:type="dxa"/>
            <w:gridSpan w:val="2"/>
          </w:tcPr>
          <w:p w14:paraId="5BDA09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that is not Supplier COTS Software;</w:t>
            </w:r>
          </w:p>
        </w:tc>
      </w:tr>
      <w:tr w:rsidR="009324DF" w:rsidRPr="009B3E65" w14:paraId="2D954254" w14:textId="77777777" w:rsidTr="00FC7D8B">
        <w:tblPrEx>
          <w:tblCellMar>
            <w:left w:w="108" w:type="dxa"/>
            <w:right w:w="108" w:type="dxa"/>
          </w:tblCellMar>
        </w:tblPrEx>
        <w:tc>
          <w:tcPr>
            <w:tcW w:w="2694" w:type="dxa"/>
            <w:gridSpan w:val="2"/>
          </w:tcPr>
          <w:p w14:paraId="675D025A"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Non-Performance”</w:t>
            </w:r>
          </w:p>
        </w:tc>
        <w:tc>
          <w:tcPr>
            <w:tcW w:w="6946" w:type="dxa"/>
            <w:gridSpan w:val="2"/>
          </w:tcPr>
          <w:p w14:paraId="763014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H5</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(Authority Cause);</w:t>
            </w:r>
          </w:p>
        </w:tc>
      </w:tr>
      <w:tr w:rsidR="009324DF" w:rsidRPr="009B3E65" w14:paraId="7CAD9CBA" w14:textId="77777777" w:rsidTr="00FC7D8B">
        <w:tblPrEx>
          <w:tblCellMar>
            <w:left w:w="108" w:type="dxa"/>
            <w:right w:w="108" w:type="dxa"/>
          </w:tblCellMar>
        </w:tblPrEx>
        <w:tc>
          <w:tcPr>
            <w:tcW w:w="2694" w:type="dxa"/>
            <w:gridSpan w:val="2"/>
          </w:tcPr>
          <w:p w14:paraId="521E6D80"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Personnel”</w:t>
            </w:r>
          </w:p>
        </w:tc>
        <w:tc>
          <w:tcPr>
            <w:tcW w:w="6946" w:type="dxa"/>
            <w:gridSpan w:val="2"/>
          </w:tcPr>
          <w:p w14:paraId="745BB14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all directors, officers, employees, agents, consultants and contractors of the Supplier and/or of any Sub-contractor engaged in the performance of the Supplier’s obligations under this Agreement;</w:t>
            </w:r>
          </w:p>
        </w:tc>
      </w:tr>
      <w:tr w:rsidR="009324DF" w:rsidRPr="009B3E65" w14:paraId="6D898315" w14:textId="77777777" w:rsidTr="00FC7D8B">
        <w:tblPrEx>
          <w:tblCellMar>
            <w:left w:w="108" w:type="dxa"/>
            <w:right w:w="108" w:type="dxa"/>
          </w:tblCellMar>
        </w:tblPrEx>
        <w:tc>
          <w:tcPr>
            <w:tcW w:w="2694" w:type="dxa"/>
            <w:gridSpan w:val="2"/>
          </w:tcPr>
          <w:p w14:paraId="2B628FF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bCs/>
                <w:color w:val="000000"/>
                <w:sz w:val="22"/>
                <w:szCs w:val="22"/>
              </w:rPr>
              <w:t>“Supplier Profit”</w:t>
            </w:r>
          </w:p>
        </w:tc>
        <w:tc>
          <w:tcPr>
            <w:tcW w:w="6946" w:type="dxa"/>
            <w:gridSpan w:val="2"/>
          </w:tcPr>
          <w:p w14:paraId="7F39F56E" w14:textId="354FE63C"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the difference between the total Fees (in nominal cash flow terms but excluding any deductions paid or payable to the Authority under this </w:t>
            </w:r>
            <w:r w:rsidRPr="000001FF">
              <w:rPr>
                <w:rFonts w:ascii="Arial" w:hAnsi="Arial" w:cs="Arial"/>
                <w:sz w:val="22"/>
                <w:szCs w:val="22"/>
              </w:rPr>
              <w:t>Agreement</w:t>
            </w:r>
            <w:r w:rsidRPr="0048786E">
              <w:rPr>
                <w:rFonts w:ascii="Arial" w:hAnsi="Arial" w:cs="Arial"/>
                <w:sz w:val="22"/>
                <w:szCs w:val="22"/>
              </w:rPr>
              <w:t xml:space="preserve">) and total Costs (in nominal cash flow terms) paid or payable to the </w:t>
            </w:r>
            <w:r>
              <w:rPr>
                <w:rFonts w:ascii="Arial" w:hAnsi="Arial" w:cs="Arial"/>
                <w:sz w:val="22"/>
                <w:szCs w:val="22"/>
              </w:rPr>
              <w:t>Supplier</w:t>
            </w:r>
            <w:r w:rsidRPr="0048786E">
              <w:rPr>
                <w:rFonts w:ascii="Arial" w:hAnsi="Arial" w:cs="Arial"/>
                <w:sz w:val="22"/>
                <w:szCs w:val="22"/>
              </w:rPr>
              <w:t xml:space="preserve"> under this </w:t>
            </w:r>
            <w:r w:rsidRPr="000001FF">
              <w:rPr>
                <w:rFonts w:ascii="Arial" w:hAnsi="Arial" w:cs="Arial"/>
                <w:sz w:val="22"/>
                <w:szCs w:val="22"/>
              </w:rPr>
              <w:t>Agreement</w:t>
            </w:r>
            <w:r w:rsidRPr="009B3E65">
              <w:rPr>
                <w:rFonts w:ascii="Arial" w:hAnsi="Arial" w:cs="Arial"/>
                <w:sz w:val="22"/>
                <w:szCs w:val="22"/>
              </w:rPr>
              <w:t>;</w:t>
            </w:r>
          </w:p>
        </w:tc>
      </w:tr>
      <w:tr w:rsidR="009324DF" w:rsidRPr="009B3E65" w14:paraId="665FF117" w14:textId="77777777" w:rsidTr="00FC7D8B">
        <w:tblPrEx>
          <w:tblCellMar>
            <w:left w:w="108" w:type="dxa"/>
            <w:right w:w="108" w:type="dxa"/>
          </w:tblCellMar>
        </w:tblPrEx>
        <w:tc>
          <w:tcPr>
            <w:tcW w:w="2694" w:type="dxa"/>
            <w:gridSpan w:val="2"/>
          </w:tcPr>
          <w:p w14:paraId="4F769BDD" w14:textId="77777777" w:rsidR="009324DF" w:rsidRPr="005A1989" w:rsidRDefault="009324DF" w:rsidP="009324DF">
            <w:pPr>
              <w:pStyle w:val="BodyText"/>
              <w:spacing w:before="120" w:after="120"/>
              <w:ind w:left="-34"/>
              <w:jc w:val="left"/>
              <w:rPr>
                <w:rFonts w:ascii="Arial" w:hAnsi="Arial" w:cs="Arial"/>
                <w:b/>
                <w:bCs/>
                <w:color w:val="000000"/>
                <w:sz w:val="22"/>
                <w:szCs w:val="22"/>
              </w:rPr>
            </w:pPr>
            <w:r w:rsidRPr="005A1989">
              <w:rPr>
                <w:rFonts w:ascii="Arial" w:hAnsi="Arial" w:cs="Arial"/>
                <w:b/>
                <w:bCs/>
                <w:color w:val="000000"/>
                <w:sz w:val="22"/>
                <w:szCs w:val="22"/>
              </w:rPr>
              <w:t>“Supplier Profit Margin”</w:t>
            </w:r>
          </w:p>
        </w:tc>
        <w:tc>
          <w:tcPr>
            <w:tcW w:w="6946" w:type="dxa"/>
            <w:gridSpan w:val="2"/>
          </w:tcPr>
          <w:p w14:paraId="14464208" w14:textId="32315348"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in relation to a period, the </w:t>
            </w:r>
            <w:r>
              <w:rPr>
                <w:rFonts w:ascii="Arial" w:hAnsi="Arial" w:cs="Arial"/>
                <w:sz w:val="22"/>
                <w:szCs w:val="22"/>
              </w:rPr>
              <w:t>Supplier</w:t>
            </w:r>
            <w:r w:rsidRPr="0048786E">
              <w:rPr>
                <w:rFonts w:ascii="Arial" w:hAnsi="Arial" w:cs="Arial"/>
                <w:sz w:val="22"/>
                <w:szCs w:val="22"/>
              </w:rPr>
              <w:t xml:space="preserve"> Profit for the relevant period divided by the total Fees over the same period and expressed as a percentage</w:t>
            </w:r>
            <w:r w:rsidRPr="009B3E65">
              <w:rPr>
                <w:rFonts w:ascii="Arial" w:hAnsi="Arial" w:cs="Arial"/>
                <w:sz w:val="22"/>
                <w:szCs w:val="22"/>
              </w:rPr>
              <w:t>;</w:t>
            </w:r>
          </w:p>
        </w:tc>
      </w:tr>
      <w:tr w:rsidR="009324DF" w:rsidRPr="009B3E65" w14:paraId="25990ABC" w14:textId="77777777" w:rsidTr="00FC7D8B">
        <w:tblPrEx>
          <w:tblCellMar>
            <w:left w:w="108" w:type="dxa"/>
            <w:right w:w="108" w:type="dxa"/>
          </w:tblCellMar>
        </w:tblPrEx>
        <w:tc>
          <w:tcPr>
            <w:tcW w:w="2694" w:type="dxa"/>
            <w:gridSpan w:val="2"/>
          </w:tcPr>
          <w:p w14:paraId="09B0E470"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Representative”</w:t>
            </w:r>
          </w:p>
        </w:tc>
        <w:tc>
          <w:tcPr>
            <w:tcW w:w="6946" w:type="dxa"/>
            <w:gridSpan w:val="2"/>
          </w:tcPr>
          <w:p w14:paraId="6238516F"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the representative appointed by the Supplier pursuant to Clause</w:t>
            </w:r>
            <w:r>
              <w:rPr>
                <w:rFonts w:ascii="Arial" w:hAnsi="Arial" w:cs="Arial"/>
                <w:sz w:val="22"/>
                <w:szCs w:val="22"/>
              </w:rPr>
              <w:t xml:space="preserve"> D1</w:t>
            </w:r>
            <w:r w:rsidRPr="009B3E65">
              <w:rPr>
                <w:rFonts w:ascii="Arial" w:hAnsi="Arial" w:cs="Arial"/>
                <w:sz w:val="22"/>
                <w:szCs w:val="22"/>
              </w:rPr>
              <w:t>.3</w:t>
            </w:r>
            <w:r>
              <w:rPr>
                <w:rFonts w:ascii="Arial" w:hAnsi="Arial" w:cs="Arial"/>
                <w:sz w:val="22"/>
                <w:szCs w:val="22"/>
              </w:rPr>
              <w:t xml:space="preserve"> </w:t>
            </w:r>
            <w:r w:rsidRPr="009B3E65">
              <w:rPr>
                <w:rFonts w:ascii="Arial" w:hAnsi="Arial" w:cs="Arial"/>
                <w:sz w:val="22"/>
                <w:szCs w:val="22"/>
              </w:rPr>
              <w:t>(Representatives);</w:t>
            </w:r>
          </w:p>
        </w:tc>
      </w:tr>
      <w:tr w:rsidR="009324DF" w:rsidRPr="009B3E65" w14:paraId="737CF455" w14:textId="77777777" w:rsidTr="00FC7D8B">
        <w:tblPrEx>
          <w:tblCellMar>
            <w:left w:w="108" w:type="dxa"/>
            <w:right w:w="108" w:type="dxa"/>
          </w:tblCellMar>
        </w:tblPrEx>
        <w:tc>
          <w:tcPr>
            <w:tcW w:w="2694" w:type="dxa"/>
            <w:gridSpan w:val="2"/>
          </w:tcPr>
          <w:p w14:paraId="7B3D87FD"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Software”</w:t>
            </w:r>
          </w:p>
        </w:tc>
        <w:tc>
          <w:tcPr>
            <w:tcW w:w="6946" w:type="dxa"/>
            <w:gridSpan w:val="2"/>
          </w:tcPr>
          <w:p w14:paraId="0296EFDF" w14:textId="56E86791"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software which is proprietary to the Supplier (or an Affiliate of the Supplier) and which is or will be used by the Supplier for the purposes of providing the Services;</w:t>
            </w:r>
          </w:p>
        </w:tc>
      </w:tr>
      <w:tr w:rsidR="009324DF" w:rsidRPr="009B3E65" w14:paraId="1B17DAEB" w14:textId="77777777" w:rsidTr="00FC7D8B">
        <w:tblPrEx>
          <w:tblCellMar>
            <w:left w:w="108" w:type="dxa"/>
            <w:right w:w="108" w:type="dxa"/>
          </w:tblCellMar>
        </w:tblPrEx>
        <w:tc>
          <w:tcPr>
            <w:tcW w:w="2694" w:type="dxa"/>
            <w:gridSpan w:val="2"/>
          </w:tcPr>
          <w:p w14:paraId="1BB6552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Supplier Solution</w:t>
            </w:r>
            <w:r w:rsidRPr="005A1989">
              <w:rPr>
                <w:rFonts w:ascii="Arial" w:hAnsi="Arial" w:cs="Arial"/>
                <w:b/>
                <w:sz w:val="22"/>
                <w:szCs w:val="22"/>
              </w:rPr>
              <w:t>”</w:t>
            </w:r>
          </w:p>
        </w:tc>
        <w:tc>
          <w:tcPr>
            <w:tcW w:w="6946" w:type="dxa"/>
            <w:gridSpan w:val="2"/>
          </w:tcPr>
          <w:p w14:paraId="3CEE3FF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pacing w:val="-2"/>
                <w:sz w:val="22"/>
                <w:szCs w:val="22"/>
              </w:rPr>
              <w:t>the Supplier's solution for the Services set out in Schedule</w:t>
            </w:r>
            <w:r>
              <w:rPr>
                <w:rFonts w:ascii="Arial" w:hAnsi="Arial" w:cs="Arial"/>
                <w:spacing w:val="-2"/>
                <w:sz w:val="22"/>
                <w:szCs w:val="22"/>
              </w:rPr>
              <w:t xml:space="preserve"> </w:t>
            </w:r>
            <w:r w:rsidRPr="009B3E65">
              <w:rPr>
                <w:rFonts w:ascii="Arial" w:hAnsi="Arial" w:cs="Arial"/>
                <w:spacing w:val="-2"/>
                <w:sz w:val="22"/>
                <w:szCs w:val="22"/>
              </w:rPr>
              <w:t>4.1</w:t>
            </w:r>
            <w:r>
              <w:rPr>
                <w:rFonts w:ascii="Arial" w:hAnsi="Arial" w:cs="Arial"/>
                <w:spacing w:val="-2"/>
                <w:sz w:val="22"/>
                <w:szCs w:val="22"/>
              </w:rPr>
              <w:t xml:space="preserve"> </w:t>
            </w:r>
            <w:r w:rsidRPr="009B3E65">
              <w:rPr>
                <w:rFonts w:ascii="Arial" w:hAnsi="Arial" w:cs="Arial"/>
                <w:spacing w:val="-2"/>
                <w:sz w:val="22"/>
                <w:szCs w:val="22"/>
              </w:rPr>
              <w:t>(Supplier Solution) including any Annexes of that Schedule;</w:t>
            </w:r>
          </w:p>
        </w:tc>
      </w:tr>
      <w:tr w:rsidR="009324DF" w:rsidRPr="009B3E65" w14:paraId="47C4D0F9" w14:textId="77777777" w:rsidTr="00FC7D8B">
        <w:tblPrEx>
          <w:tblCellMar>
            <w:left w:w="108" w:type="dxa"/>
            <w:right w:w="108" w:type="dxa"/>
          </w:tblCellMar>
        </w:tblPrEx>
        <w:tc>
          <w:tcPr>
            <w:tcW w:w="2694" w:type="dxa"/>
            <w:gridSpan w:val="2"/>
          </w:tcPr>
          <w:p w14:paraId="7D361F1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Supplier System</w:t>
            </w:r>
            <w:r w:rsidRPr="005A1989">
              <w:rPr>
                <w:rFonts w:ascii="Arial" w:hAnsi="Arial" w:cs="Arial"/>
                <w:b/>
                <w:sz w:val="22"/>
                <w:szCs w:val="22"/>
              </w:rPr>
              <w:t>”</w:t>
            </w:r>
          </w:p>
        </w:tc>
        <w:tc>
          <w:tcPr>
            <w:tcW w:w="6946" w:type="dxa"/>
            <w:gridSpan w:val="2"/>
          </w:tcPr>
          <w:p w14:paraId="2053BEA0"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9324DF" w:rsidRPr="009B3E65" w14:paraId="12C18ACA" w14:textId="77777777" w:rsidTr="00FC7D8B">
        <w:tblPrEx>
          <w:tblCellMar>
            <w:left w:w="108" w:type="dxa"/>
            <w:right w:w="108" w:type="dxa"/>
          </w:tblCellMar>
        </w:tblPrEx>
        <w:tc>
          <w:tcPr>
            <w:tcW w:w="2694" w:type="dxa"/>
            <w:gridSpan w:val="2"/>
          </w:tcPr>
          <w:p w14:paraId="6491B9E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Termination Event”</w:t>
            </w:r>
          </w:p>
        </w:tc>
        <w:tc>
          <w:tcPr>
            <w:tcW w:w="6946" w:type="dxa"/>
            <w:gridSpan w:val="2"/>
          </w:tcPr>
          <w:p w14:paraId="459667EE" w14:textId="1F5B2473"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 xml:space="preserve">the occurrence of three (3) Defaults in any six (6) month period (save for the purpose of this limb (a) this shall not </w:t>
            </w:r>
            <w:r w:rsidR="00985401">
              <w:rPr>
                <w:rFonts w:ascii="Arial" w:hAnsi="Arial" w:cs="Arial"/>
                <w:sz w:val="22"/>
                <w:szCs w:val="22"/>
              </w:rPr>
              <w:t>include (</w:t>
            </w:r>
            <w:proofErr w:type="spellStart"/>
            <w:r w:rsidR="00985401">
              <w:rPr>
                <w:rFonts w:ascii="Arial" w:hAnsi="Arial" w:cs="Arial"/>
                <w:sz w:val="22"/>
                <w:szCs w:val="22"/>
              </w:rPr>
              <w:t>i</w:t>
            </w:r>
            <w:proofErr w:type="spellEnd"/>
            <w:r w:rsidR="00985401">
              <w:rPr>
                <w:rFonts w:ascii="Arial" w:hAnsi="Arial" w:cs="Arial"/>
                <w:sz w:val="22"/>
                <w:szCs w:val="22"/>
              </w:rPr>
              <w:t xml:space="preserve">) any Default of the Supplier </w:t>
            </w:r>
            <w:r>
              <w:rPr>
                <w:rFonts w:ascii="Arial" w:hAnsi="Arial" w:cs="Arial"/>
                <w:sz w:val="22"/>
                <w:szCs w:val="22"/>
              </w:rPr>
              <w:t xml:space="preserve">to meet TRNOs or (ii) any Default of </w:t>
            </w:r>
            <w:r w:rsidR="00985401">
              <w:rPr>
                <w:rFonts w:ascii="Arial" w:hAnsi="Arial" w:cs="Arial"/>
                <w:sz w:val="22"/>
                <w:szCs w:val="22"/>
              </w:rPr>
              <w:t xml:space="preserve">the </w:t>
            </w:r>
            <w:r>
              <w:rPr>
                <w:rFonts w:ascii="Arial" w:hAnsi="Arial" w:cs="Arial"/>
                <w:sz w:val="22"/>
                <w:szCs w:val="22"/>
              </w:rPr>
              <w:t>Supplier to meet a Delivery Fee Standard which does not qualify as a Delivery Fee Standard Service Failure);</w:t>
            </w:r>
          </w:p>
          <w:p w14:paraId="361DDD18" w14:textId="167E5C15"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w:t>
            </w:r>
            <w:r>
              <w:rPr>
                <w:rFonts w:ascii="Arial" w:hAnsi="Arial" w:cs="Arial"/>
                <w:sz w:val="22"/>
                <w:szCs w:val="22"/>
              </w:rPr>
              <w:t xml:space="preserve"> Default which is irremediable;</w:t>
            </w:r>
          </w:p>
          <w:p w14:paraId="32B7AE12"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as a result of the Supplier's Default, the Authority </w:t>
            </w:r>
            <w:proofErr w:type="gramStart"/>
            <w:r w:rsidRPr="009B3E65">
              <w:rPr>
                <w:rFonts w:ascii="Arial" w:hAnsi="Arial" w:cs="Arial"/>
                <w:sz w:val="22"/>
                <w:szCs w:val="22"/>
              </w:rPr>
              <w:t>incurring</w:t>
            </w:r>
            <w:proofErr w:type="gramEnd"/>
            <w:r w:rsidRPr="009B3E65">
              <w:rPr>
                <w:rFonts w:ascii="Arial" w:hAnsi="Arial" w:cs="Arial"/>
                <w:sz w:val="22"/>
                <w:szCs w:val="22"/>
              </w:rPr>
              <w:t xml:space="preserve"> Losses in any Contract Year which exceed 80% of the value of the aggregate annual liability cap for that Contract Year as set out in Clause</w:t>
            </w:r>
            <w:r>
              <w:rPr>
                <w:rFonts w:ascii="Arial" w:hAnsi="Arial" w:cs="Arial"/>
                <w:sz w:val="22"/>
                <w:szCs w:val="22"/>
              </w:rPr>
              <w:t xml:space="preserve"> G1</w:t>
            </w:r>
            <w:r w:rsidRPr="009B3E65">
              <w:rPr>
                <w:rFonts w:ascii="Arial" w:hAnsi="Arial" w:cs="Arial"/>
                <w:sz w:val="22"/>
                <w:szCs w:val="22"/>
              </w:rPr>
              <w:t>.6(a)</w:t>
            </w:r>
            <w:r>
              <w:rPr>
                <w:rFonts w:ascii="Arial" w:hAnsi="Arial" w:cs="Arial"/>
                <w:sz w:val="22"/>
                <w:szCs w:val="22"/>
              </w:rPr>
              <w:t xml:space="preserve"> </w:t>
            </w:r>
            <w:r w:rsidRPr="009B3E65">
              <w:rPr>
                <w:rFonts w:ascii="Arial" w:hAnsi="Arial" w:cs="Arial"/>
                <w:sz w:val="22"/>
                <w:szCs w:val="22"/>
              </w:rPr>
              <w:t>(Financial Limits);</w:t>
            </w:r>
          </w:p>
          <w:p w14:paraId="4B9DC5E6"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Remedial Adviser Failure;</w:t>
            </w:r>
          </w:p>
          <w:p w14:paraId="7EBDEED4" w14:textId="73060F34"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Performance Improvement Plan</w:t>
            </w:r>
            <w:r w:rsidRPr="009B3E65">
              <w:rPr>
                <w:rFonts w:ascii="Arial" w:hAnsi="Arial" w:cs="Arial"/>
                <w:sz w:val="22"/>
                <w:szCs w:val="22"/>
              </w:rPr>
              <w:t xml:space="preserve"> Failure;</w:t>
            </w:r>
          </w:p>
          <w:p w14:paraId="1BFACAE9" w14:textId="081B59AA" w:rsidR="004709BF" w:rsidRPr="004709BF" w:rsidRDefault="009324DF" w:rsidP="00B966A1">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where a right of termination is expressly reserved in this Agreement;</w:t>
            </w:r>
          </w:p>
          <w:p w14:paraId="1ACAA188"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representation and warranty given by the Supplier pursuant to Clause</w:t>
            </w:r>
            <w:r>
              <w:rPr>
                <w:rFonts w:ascii="Arial" w:hAnsi="Arial" w:cs="Arial"/>
                <w:sz w:val="22"/>
                <w:szCs w:val="22"/>
              </w:rPr>
              <w:t xml:space="preserve"> A</w:t>
            </w:r>
            <w:r w:rsidRPr="009B3E65">
              <w:rPr>
                <w:rFonts w:ascii="Arial" w:hAnsi="Arial" w:cs="Arial"/>
                <w:sz w:val="22"/>
                <w:szCs w:val="22"/>
              </w:rPr>
              <w:t>3.2(</w:t>
            </w:r>
            <w:proofErr w:type="spellStart"/>
            <w:r w:rsidRPr="009B3E65">
              <w:rPr>
                <w:rFonts w:ascii="Arial" w:hAnsi="Arial" w:cs="Arial"/>
                <w:sz w:val="22"/>
                <w:szCs w:val="22"/>
              </w:rPr>
              <w:t>i</w:t>
            </w:r>
            <w:proofErr w:type="spellEnd"/>
            <w:r w:rsidRPr="009B3E65">
              <w:rPr>
                <w:rFonts w:ascii="Arial" w:hAnsi="Arial" w:cs="Arial"/>
                <w:sz w:val="22"/>
                <w:szCs w:val="22"/>
              </w:rPr>
              <w:t>)</w:t>
            </w:r>
            <w:r>
              <w:rPr>
                <w:rFonts w:ascii="Arial" w:hAnsi="Arial" w:cs="Arial"/>
                <w:sz w:val="22"/>
                <w:szCs w:val="22"/>
              </w:rPr>
              <w:t xml:space="preserve"> </w:t>
            </w:r>
            <w:r w:rsidRPr="009B3E65">
              <w:rPr>
                <w:rFonts w:ascii="Arial" w:hAnsi="Arial" w:cs="Arial"/>
                <w:sz w:val="22"/>
                <w:szCs w:val="22"/>
              </w:rPr>
              <w:t>(Warranties) being materially untrue or misleading;</w:t>
            </w:r>
          </w:p>
          <w:p w14:paraId="6AA3AC54" w14:textId="727A5F20"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committing a material Default under Clause </w:t>
            </w:r>
            <w:r>
              <w:rPr>
                <w:rFonts w:ascii="Arial" w:hAnsi="Arial" w:cs="Arial"/>
                <w:sz w:val="22"/>
                <w:szCs w:val="22"/>
              </w:rPr>
              <w:t>C10</w:t>
            </w:r>
            <w:r w:rsidRPr="009B3E65">
              <w:rPr>
                <w:rFonts w:ascii="Arial" w:hAnsi="Arial" w:cs="Arial"/>
                <w:sz w:val="22"/>
                <w:szCs w:val="22"/>
              </w:rPr>
              <w:t xml:space="preserve"> (Promoting Tax Compliance) or failing to provide details of steps being taken and mitigating factors pursuant to Clause </w:t>
            </w:r>
            <w:r>
              <w:rPr>
                <w:rFonts w:ascii="Arial" w:hAnsi="Arial" w:cs="Arial"/>
                <w:sz w:val="22"/>
                <w:szCs w:val="22"/>
              </w:rPr>
              <w:t>C10</w:t>
            </w:r>
            <w:r w:rsidRPr="009B3E65">
              <w:rPr>
                <w:rFonts w:ascii="Arial" w:hAnsi="Arial" w:cs="Arial"/>
                <w:sz w:val="22"/>
                <w:szCs w:val="22"/>
              </w:rPr>
              <w:t xml:space="preserve"> (Promoting Tax Compliance) which in the reasonable opinion of the Authority are acceptable;</w:t>
            </w:r>
          </w:p>
          <w:p w14:paraId="24170F20"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 Default under any of the following Clauses:</w:t>
            </w:r>
          </w:p>
          <w:p w14:paraId="23ABF4BA"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Clause B2</w:t>
            </w:r>
            <w:r w:rsidRPr="009B3E65">
              <w:rPr>
                <w:rFonts w:ascii="Arial" w:hAnsi="Arial" w:cs="Arial"/>
                <w:sz w:val="22"/>
                <w:szCs w:val="22"/>
              </w:rPr>
              <w:t>.5(j)</w:t>
            </w:r>
            <w:r>
              <w:rPr>
                <w:rFonts w:ascii="Arial" w:hAnsi="Arial" w:cs="Arial"/>
                <w:sz w:val="22"/>
                <w:szCs w:val="22"/>
              </w:rPr>
              <w:t xml:space="preserve"> </w:t>
            </w:r>
            <w:r w:rsidRPr="009B3E65">
              <w:rPr>
                <w:rFonts w:ascii="Arial" w:hAnsi="Arial" w:cs="Arial"/>
                <w:sz w:val="22"/>
                <w:szCs w:val="22"/>
              </w:rPr>
              <w:t>(Services);</w:t>
            </w:r>
          </w:p>
          <w:p w14:paraId="16D83C9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F8 (Protection of Personal Data);</w:t>
            </w:r>
          </w:p>
          <w:p w14:paraId="00994F77"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 xml:space="preserve">Clause F7 </w:t>
            </w:r>
            <w:r w:rsidRPr="009B3E65">
              <w:rPr>
                <w:rFonts w:ascii="Arial" w:hAnsi="Arial" w:cs="Arial"/>
                <w:sz w:val="22"/>
                <w:szCs w:val="22"/>
              </w:rPr>
              <w:t>(Transparency and Freedom of Information);</w:t>
            </w:r>
          </w:p>
          <w:p w14:paraId="148A3D35"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F6 </w:t>
            </w:r>
            <w:r w:rsidRPr="009B3E65">
              <w:rPr>
                <w:rFonts w:ascii="Arial" w:hAnsi="Arial" w:cs="Arial"/>
                <w:sz w:val="22"/>
                <w:szCs w:val="22"/>
              </w:rPr>
              <w:t>(Confidentiality); and</w:t>
            </w:r>
          </w:p>
          <w:p w14:paraId="165ADDD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J1 </w:t>
            </w:r>
            <w:r w:rsidRPr="009B3E65">
              <w:rPr>
                <w:rFonts w:ascii="Arial" w:hAnsi="Arial" w:cs="Arial"/>
                <w:sz w:val="22"/>
                <w:szCs w:val="22"/>
              </w:rPr>
              <w:t>(Compliance); and/or</w:t>
            </w:r>
          </w:p>
          <w:p w14:paraId="36FD604E" w14:textId="11A6CB65"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security requirements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w:t>
            </w:r>
            <w:r>
              <w:rPr>
                <w:rFonts w:ascii="Arial" w:hAnsi="Arial" w:cs="Arial"/>
                <w:sz w:val="22"/>
                <w:szCs w:val="22"/>
              </w:rPr>
              <w:t>Services Description)</w:t>
            </w:r>
            <w:r w:rsidRPr="009B3E65">
              <w:rPr>
                <w:rFonts w:ascii="Arial" w:hAnsi="Arial" w:cs="Arial"/>
                <w:sz w:val="22"/>
                <w:szCs w:val="22"/>
              </w:rPr>
              <w:t xml:space="preserve"> or the Baseline Security Requirements; and/or</w:t>
            </w:r>
          </w:p>
          <w:p w14:paraId="31644E57" w14:textId="77777777"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requirements set out in Schedule 9.1 (Staff Transfer);</w:t>
            </w:r>
          </w:p>
          <w:p w14:paraId="701E3206" w14:textId="24254CE6" w:rsidR="009324DF" w:rsidRPr="009B3E65" w:rsidRDefault="00084440"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Not used</w:t>
            </w:r>
            <w:r w:rsidR="009324DF" w:rsidRPr="009B3E65">
              <w:rPr>
                <w:rFonts w:ascii="Arial" w:hAnsi="Arial" w:cs="Arial"/>
                <w:sz w:val="22"/>
                <w:szCs w:val="22"/>
              </w:rPr>
              <w:t>;</w:t>
            </w:r>
          </w:p>
          <w:p w14:paraId="517208E3"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an Insolvency Event occurring in respect of the Supplier or the Guarantor; </w:t>
            </w:r>
          </w:p>
          <w:p w14:paraId="1ECBDE49"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Guarantee ceasing to be valid or enforceable for any reason (without the Guarantee being replaced with a comparable guarantee to the satisfaction of the Authority with the Guarantor or with another guarantor which is acceptable to the Authority);</w:t>
            </w:r>
          </w:p>
          <w:p w14:paraId="0E1B46A0" w14:textId="46D59EA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hange of Control of the Supplier or a Guarantor unless:</w:t>
            </w:r>
          </w:p>
          <w:p w14:paraId="47713321"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the Authority has given its prior written consent to the particular Change of Control, which subsequently takes place as proposed; or</w:t>
            </w:r>
          </w:p>
          <w:p w14:paraId="5CC34C02"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 xml:space="preserve">the Authority has not served its notice of objection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months of the later of the date on which the Change of Control took place or the date on which the Authority was given n</w:t>
            </w:r>
            <w:r>
              <w:rPr>
                <w:rFonts w:ascii="Arial" w:hAnsi="Arial" w:cs="Arial"/>
                <w:sz w:val="22"/>
                <w:szCs w:val="22"/>
              </w:rPr>
              <w:t>otice of the Change of Control;</w:t>
            </w:r>
          </w:p>
          <w:p w14:paraId="4B47CC75" w14:textId="79AAF2B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 xml:space="preserve">hange of Control of a Key Sub-contractor unless,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being notified by the Authority that it objects to such </w:t>
            </w:r>
            <w:r>
              <w:rPr>
                <w:rFonts w:ascii="Arial" w:hAnsi="Arial" w:cs="Arial"/>
                <w:sz w:val="22"/>
                <w:szCs w:val="22"/>
              </w:rPr>
              <w:t>C</w:t>
            </w:r>
            <w:r w:rsidRPr="009B3E65">
              <w:rPr>
                <w:rFonts w:ascii="Arial" w:hAnsi="Arial" w:cs="Arial"/>
                <w:sz w:val="22"/>
                <w:szCs w:val="22"/>
              </w:rPr>
              <w:t>hange of Control, the Supplier terminates the relevant Key Sub-contract and replaces it with a comparable Key Sub-contract which is approved by the Authority pursuant to Clause</w:t>
            </w:r>
            <w:r>
              <w:rPr>
                <w:rFonts w:ascii="Arial" w:hAnsi="Arial" w:cs="Arial"/>
                <w:sz w:val="22"/>
                <w:szCs w:val="22"/>
              </w:rPr>
              <w:t xml:space="preserve"> E2.</w:t>
            </w:r>
            <w:r w:rsidRPr="009B3E65">
              <w:rPr>
                <w:rFonts w:ascii="Arial" w:hAnsi="Arial" w:cs="Arial"/>
                <w:sz w:val="22"/>
                <w:szCs w:val="22"/>
              </w:rPr>
              <w:t>10</w:t>
            </w:r>
            <w:r>
              <w:rPr>
                <w:rFonts w:ascii="Arial" w:hAnsi="Arial" w:cs="Arial"/>
                <w:sz w:val="22"/>
                <w:szCs w:val="22"/>
              </w:rPr>
              <w:t xml:space="preserve"> </w:t>
            </w:r>
            <w:r w:rsidRPr="009B3E65">
              <w:rPr>
                <w:rFonts w:ascii="Arial" w:hAnsi="Arial" w:cs="Arial"/>
                <w:sz w:val="22"/>
                <w:szCs w:val="22"/>
              </w:rPr>
              <w:t>(Appointment of Key Sub-contractors);</w:t>
            </w:r>
          </w:p>
          <w:p w14:paraId="1C7B7547"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any failure by the Supplier to enter into or to comply with an Admission Agreement under the Annex to either Part A or Part B of Schedule 9.1 (Staff Transfer);</w:t>
            </w:r>
          </w:p>
          <w:p w14:paraId="474EF74A" w14:textId="4603E7A0" w:rsidR="009324DF" w:rsidRPr="009B3E65" w:rsidRDefault="009324DF" w:rsidP="009324DF">
            <w:pPr>
              <w:pStyle w:val="BodyText"/>
              <w:widowControl w:val="0"/>
              <w:numPr>
                <w:ilvl w:val="0"/>
                <w:numId w:val="130"/>
              </w:numPr>
              <w:tabs>
                <w:tab w:val="left" w:pos="-75"/>
              </w:tabs>
              <w:spacing w:before="120" w:after="120"/>
              <w:ind w:left="507" w:hanging="507"/>
              <w:jc w:val="left"/>
              <w:outlineLvl w:val="4"/>
              <w:rPr>
                <w:rFonts w:ascii="Arial" w:hAnsi="Arial" w:cs="Arial"/>
                <w:b/>
                <w:sz w:val="22"/>
                <w:szCs w:val="22"/>
              </w:rPr>
            </w:pPr>
            <w:r w:rsidRPr="009B3E65">
              <w:rPr>
                <w:rFonts w:ascii="Arial" w:hAnsi="Arial" w:cs="Arial"/>
                <w:bCs/>
                <w:sz w:val="22"/>
                <w:szCs w:val="22"/>
              </w:rPr>
              <w:t xml:space="preserve">the Authority has become aware that the Supplier should have been excluded under Regulation 57(1) or (2) of the Public Contracts Regulations 2015 from the procurement procedure leading to the award of this Agreement; </w:t>
            </w:r>
          </w:p>
          <w:p w14:paraId="6F387C94" w14:textId="2665ECD4" w:rsidR="009324DF" w:rsidRPr="008812D6"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 failure by the Supplier to comply in the performance of the Services with legal obligations in the fields of environmental, social or labour law</w:t>
            </w:r>
            <w:r>
              <w:rPr>
                <w:rFonts w:ascii="Arial" w:hAnsi="Arial" w:cs="Arial"/>
                <w:bCs/>
                <w:sz w:val="22"/>
                <w:szCs w:val="22"/>
              </w:rPr>
              <w:t>;</w:t>
            </w:r>
          </w:p>
          <w:p w14:paraId="09329DC5" w14:textId="54238A8B" w:rsidR="009324DF" w:rsidRPr="00FB4859"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sz w:val="22"/>
                <w:szCs w:val="22"/>
              </w:rPr>
              <w:t xml:space="preserve">the occurrence of an MPL Service Failure within six (6) months of either a PICA Negative Outcome or PICA Non-Agreement; </w:t>
            </w:r>
          </w:p>
          <w:p w14:paraId="38C8A15D" w14:textId="77777777" w:rsidR="00985401" w:rsidRPr="00985401"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an Extreme Delivery Fee Standard Service Failure;</w:t>
            </w:r>
            <w:r w:rsidR="00985401">
              <w:rPr>
                <w:rFonts w:ascii="Arial" w:hAnsi="Arial" w:cs="Arial"/>
                <w:bCs/>
                <w:sz w:val="22"/>
                <w:szCs w:val="22"/>
              </w:rPr>
              <w:t xml:space="preserve"> or</w:t>
            </w:r>
          </w:p>
          <w:p w14:paraId="3B71AB33" w14:textId="1ED9B753" w:rsidR="009324DF" w:rsidRPr="007A7DAC" w:rsidRDefault="00985401" w:rsidP="00275CDE">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the occurrence of three (3) MPL Service Failures in any six (6) month period;</w:t>
            </w:r>
          </w:p>
        </w:tc>
      </w:tr>
      <w:tr w:rsidR="009324DF" w:rsidRPr="009B3E65" w14:paraId="61730C26" w14:textId="77777777" w:rsidTr="00FC7D8B">
        <w:tblPrEx>
          <w:tblCellMar>
            <w:left w:w="108" w:type="dxa"/>
            <w:right w:w="108" w:type="dxa"/>
          </w:tblCellMar>
        </w:tblPrEx>
        <w:tc>
          <w:tcPr>
            <w:tcW w:w="2694" w:type="dxa"/>
            <w:gridSpan w:val="2"/>
          </w:tcPr>
          <w:p w14:paraId="25F610E5"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“Supply Chain Transparency Report”</w:t>
            </w:r>
          </w:p>
        </w:tc>
        <w:tc>
          <w:tcPr>
            <w:tcW w:w="6946" w:type="dxa"/>
            <w:gridSpan w:val="2"/>
          </w:tcPr>
          <w:p w14:paraId="6BF2ECC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report provided by the Supplier to the Authority in the form set out in Annex 4 of Schedule 8.4 (Reports and Records Provisions)</w:t>
            </w:r>
            <w:r>
              <w:rPr>
                <w:rFonts w:ascii="Arial" w:hAnsi="Arial" w:cs="Arial"/>
                <w:sz w:val="22"/>
                <w:szCs w:val="22"/>
              </w:rPr>
              <w:t>;</w:t>
            </w:r>
          </w:p>
        </w:tc>
      </w:tr>
      <w:tr w:rsidR="009324DF" w:rsidRPr="000F1DA8" w14:paraId="7438C9F3" w14:textId="77777777" w:rsidTr="00FC7D8B">
        <w:tblPrEx>
          <w:tblCellMar>
            <w:left w:w="108" w:type="dxa"/>
            <w:right w:w="108" w:type="dxa"/>
          </w:tblCellMar>
        </w:tblPrEx>
        <w:tc>
          <w:tcPr>
            <w:tcW w:w="2694" w:type="dxa"/>
            <w:gridSpan w:val="2"/>
          </w:tcPr>
          <w:p w14:paraId="7E7ED6DD" w14:textId="77777777" w:rsidR="009324DF" w:rsidRPr="00D770D1" w:rsidRDefault="009324DF" w:rsidP="009324DF">
            <w:pPr>
              <w:pStyle w:val="BodyText"/>
              <w:spacing w:before="120" w:after="120"/>
              <w:ind w:left="-34"/>
              <w:jc w:val="left"/>
              <w:rPr>
                <w:rFonts w:ascii="Arial" w:hAnsi="Arial" w:cs="Arial"/>
                <w:b/>
                <w:spacing w:val="-2"/>
                <w:sz w:val="22"/>
                <w:szCs w:val="22"/>
              </w:rPr>
            </w:pPr>
            <w:r w:rsidRPr="00D770D1">
              <w:rPr>
                <w:rFonts w:ascii="Arial" w:hAnsi="Arial" w:cs="Arial"/>
                <w:b/>
                <w:spacing w:val="-2"/>
                <w:sz w:val="22"/>
                <w:szCs w:val="22"/>
              </w:rPr>
              <w:t xml:space="preserve">“Tender” </w:t>
            </w:r>
          </w:p>
        </w:tc>
        <w:tc>
          <w:tcPr>
            <w:tcW w:w="6946" w:type="dxa"/>
            <w:gridSpan w:val="2"/>
          </w:tcPr>
          <w:p w14:paraId="6305E541" w14:textId="7F527B36" w:rsidR="009324DF" w:rsidRPr="00D770D1" w:rsidRDefault="009324DF" w:rsidP="000429C8">
            <w:pPr>
              <w:pStyle w:val="BodyText"/>
              <w:spacing w:before="120" w:after="120"/>
              <w:jc w:val="left"/>
              <w:rPr>
                <w:rFonts w:ascii="Arial" w:hAnsi="Arial" w:cs="Arial"/>
                <w:sz w:val="22"/>
                <w:szCs w:val="22"/>
              </w:rPr>
            </w:pPr>
            <w:r w:rsidRPr="00D770D1">
              <w:rPr>
                <w:rFonts w:ascii="Arial" w:hAnsi="Arial" w:cs="Arial"/>
                <w:sz w:val="22"/>
                <w:szCs w:val="22"/>
              </w:rPr>
              <w:t xml:space="preserve">the Supplier’s response to the ITT including but not limited to the Mini-Competition Initial Stage Response and the </w:t>
            </w:r>
            <w:r w:rsidR="000429C8">
              <w:rPr>
                <w:rFonts w:ascii="Arial" w:hAnsi="Arial" w:cs="Arial"/>
                <w:sz w:val="22"/>
                <w:szCs w:val="22"/>
              </w:rPr>
              <w:t xml:space="preserve">Best and </w:t>
            </w:r>
            <w:r w:rsidRPr="00D770D1">
              <w:rPr>
                <w:rFonts w:ascii="Arial" w:hAnsi="Arial" w:cs="Arial"/>
                <w:sz w:val="22"/>
                <w:szCs w:val="22"/>
              </w:rPr>
              <w:t xml:space="preserve">Final Offer and which, for the avoidance of doubt, includes any post-tender clarifications made by the Supplier to the Authority prior to the </w:t>
            </w:r>
            <w:r>
              <w:rPr>
                <w:rFonts w:ascii="Arial" w:hAnsi="Arial" w:cs="Arial"/>
                <w:sz w:val="22"/>
                <w:szCs w:val="22"/>
              </w:rPr>
              <w:t>Effective Date</w:t>
            </w:r>
            <w:r w:rsidRPr="00D770D1">
              <w:rPr>
                <w:rFonts w:ascii="Arial" w:hAnsi="Arial" w:cs="Arial"/>
                <w:sz w:val="22"/>
                <w:szCs w:val="22"/>
              </w:rPr>
              <w:t xml:space="preserve"> (“Tender Clarification”)</w:t>
            </w:r>
            <w:r w:rsidR="000429C8">
              <w:rPr>
                <w:rFonts w:ascii="Arial" w:hAnsi="Arial" w:cs="Arial"/>
                <w:sz w:val="22"/>
                <w:szCs w:val="22"/>
              </w:rPr>
              <w:t>;</w:t>
            </w:r>
          </w:p>
        </w:tc>
      </w:tr>
      <w:tr w:rsidR="009324DF" w:rsidRPr="009B3E65" w14:paraId="1A5E820F" w14:textId="77777777" w:rsidTr="00FC7D8B">
        <w:tc>
          <w:tcPr>
            <w:tcW w:w="2694" w:type="dxa"/>
            <w:gridSpan w:val="2"/>
          </w:tcPr>
          <w:p w14:paraId="319F770D" w14:textId="1231A7EA" w:rsidR="009324DF" w:rsidRPr="00865D0E"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Customer Service Standards”</w:t>
            </w:r>
          </w:p>
        </w:tc>
        <w:tc>
          <w:tcPr>
            <w:tcW w:w="6946" w:type="dxa"/>
            <w:gridSpan w:val="2"/>
          </w:tcPr>
          <w:p w14:paraId="4DA6FDAC" w14:textId="7C3279DE"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any Customer Service Standards proposed by the Supplier in the Tender which must be equal to or greater than the Specification Customer Service Standards;</w:t>
            </w:r>
          </w:p>
        </w:tc>
      </w:tr>
      <w:tr w:rsidR="009324DF" w:rsidRPr="009B3E65" w14:paraId="2BEF721D" w14:textId="77777777" w:rsidTr="00FC7D8B">
        <w:tc>
          <w:tcPr>
            <w:tcW w:w="2694" w:type="dxa"/>
            <w:gridSpan w:val="2"/>
          </w:tcPr>
          <w:p w14:paraId="31673088" w14:textId="6D2B5E3B"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Performance Expectation”</w:t>
            </w:r>
          </w:p>
        </w:tc>
        <w:tc>
          <w:tcPr>
            <w:tcW w:w="6946" w:type="dxa"/>
            <w:gridSpan w:val="2"/>
          </w:tcPr>
          <w:p w14:paraId="5EBDA1A7" w14:textId="1BF99256" w:rsidR="009324DF"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9324DF" w:rsidRPr="009B3E65" w14:paraId="617BC9A9" w14:textId="77777777" w:rsidTr="00FC7D8B">
        <w:tc>
          <w:tcPr>
            <w:tcW w:w="2694" w:type="dxa"/>
            <w:gridSpan w:val="2"/>
          </w:tcPr>
          <w:p w14:paraId="41A8593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w:t>
            </w:r>
          </w:p>
        </w:tc>
        <w:tc>
          <w:tcPr>
            <w:tcW w:w="6946" w:type="dxa"/>
            <w:gridSpan w:val="2"/>
          </w:tcPr>
          <w:p w14:paraId="7273D9EA" w14:textId="72768F6B"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period </w:t>
            </w:r>
            <w:r>
              <w:rPr>
                <w:rFonts w:ascii="Arial" w:hAnsi="Arial" w:cs="Arial"/>
                <w:sz w:val="22"/>
                <w:szCs w:val="22"/>
              </w:rPr>
              <w:t>described in Clause B1.1.</w:t>
            </w:r>
            <w:r w:rsidRPr="009B3E65">
              <w:rPr>
                <w:rFonts w:ascii="Arial" w:hAnsi="Arial" w:cs="Arial"/>
                <w:sz w:val="22"/>
                <w:szCs w:val="22"/>
              </w:rPr>
              <w:t xml:space="preserve"> </w:t>
            </w:r>
          </w:p>
        </w:tc>
      </w:tr>
      <w:tr w:rsidR="009324DF" w:rsidRPr="009B3E65" w14:paraId="43EE612F" w14:textId="77777777" w:rsidTr="00FC7D8B">
        <w:tc>
          <w:tcPr>
            <w:tcW w:w="2694" w:type="dxa"/>
            <w:gridSpan w:val="2"/>
          </w:tcPr>
          <w:p w14:paraId="64F448B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Notice”</w:t>
            </w:r>
          </w:p>
        </w:tc>
        <w:tc>
          <w:tcPr>
            <w:tcW w:w="6946" w:type="dxa"/>
            <w:gridSpan w:val="2"/>
          </w:tcPr>
          <w:p w14:paraId="0A9652AD"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5.1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60F0EE7B" w14:textId="77777777" w:rsidTr="00FC7D8B">
        <w:tc>
          <w:tcPr>
            <w:tcW w:w="2694" w:type="dxa"/>
            <w:gridSpan w:val="2"/>
          </w:tcPr>
          <w:p w14:paraId="2B13139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Period”</w:t>
            </w:r>
          </w:p>
        </w:tc>
        <w:tc>
          <w:tcPr>
            <w:tcW w:w="6946" w:type="dxa"/>
            <w:gridSpan w:val="2"/>
          </w:tcPr>
          <w:p w14:paraId="15E3D862"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in relation to a Termination Assistance Notice, the period specified in the Termination Assistance Notice for which the Supplier is required to provide the Termination Services as such period may be extended pursuant to Paragraph</w:t>
            </w:r>
            <w:r>
              <w:rPr>
                <w:rFonts w:ascii="Arial" w:hAnsi="Arial" w:cs="Arial"/>
                <w:sz w:val="22"/>
                <w:szCs w:val="22"/>
              </w:rPr>
              <w:t xml:space="preserve"> </w:t>
            </w:r>
            <w:r w:rsidRPr="009B3E65">
              <w:rPr>
                <w:rFonts w:ascii="Arial" w:hAnsi="Arial" w:cs="Arial"/>
                <w:sz w:val="22"/>
                <w:szCs w:val="22"/>
              </w:rPr>
              <w:t>5.2 of Schedule 8.5 (Exit Management);</w:t>
            </w:r>
          </w:p>
        </w:tc>
      </w:tr>
      <w:tr w:rsidR="009324DF" w:rsidRPr="009B3E65" w14:paraId="3DBA4782" w14:textId="77777777" w:rsidTr="00FC7D8B">
        <w:tc>
          <w:tcPr>
            <w:tcW w:w="2694" w:type="dxa"/>
            <w:gridSpan w:val="2"/>
          </w:tcPr>
          <w:p w14:paraId="15F9DE72"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pacing w:val="-2"/>
                <w:sz w:val="22"/>
                <w:szCs w:val="22"/>
              </w:rPr>
              <w:t>“Termination Date”</w:t>
            </w:r>
          </w:p>
        </w:tc>
        <w:tc>
          <w:tcPr>
            <w:tcW w:w="6946" w:type="dxa"/>
            <w:gridSpan w:val="2"/>
          </w:tcPr>
          <w:p w14:paraId="2DD77543" w14:textId="77777777" w:rsidR="009324DF" w:rsidRPr="009B3E65" w:rsidRDefault="009324DF" w:rsidP="009324DF">
            <w:pPr>
              <w:spacing w:before="120" w:after="120"/>
              <w:ind w:left="-123"/>
              <w:rPr>
                <w:rFonts w:ascii="Arial" w:hAnsi="Arial" w:cs="Arial"/>
                <w:color w:val="000000"/>
              </w:rPr>
            </w:pPr>
            <w:r w:rsidRPr="009B3E65">
              <w:rPr>
                <w:rFonts w:ascii="Arial" w:hAnsi="Arial" w:cs="Arial"/>
                <w:spacing w:val="-2"/>
              </w:rPr>
              <w:t>the date set out in a Termination Notice on which this Agreement (or a part of it as the case may be) is to terminate;</w:t>
            </w:r>
            <w:r w:rsidRPr="009B3E65">
              <w:rPr>
                <w:rFonts w:ascii="Arial" w:hAnsi="Arial" w:cs="Arial"/>
                <w:b/>
                <w:spacing w:val="-2"/>
              </w:rPr>
              <w:t xml:space="preserve"> </w:t>
            </w:r>
          </w:p>
        </w:tc>
      </w:tr>
      <w:tr w:rsidR="009324DF" w:rsidRPr="009B3E65" w14:paraId="1CBB1535" w14:textId="77777777" w:rsidTr="00FC7D8B">
        <w:tc>
          <w:tcPr>
            <w:tcW w:w="2694" w:type="dxa"/>
            <w:gridSpan w:val="2"/>
          </w:tcPr>
          <w:p w14:paraId="2E561A9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Notice”</w:t>
            </w:r>
          </w:p>
        </w:tc>
        <w:tc>
          <w:tcPr>
            <w:tcW w:w="6946" w:type="dxa"/>
            <w:gridSpan w:val="2"/>
          </w:tcPr>
          <w:p w14:paraId="3847274A"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9324DF" w:rsidRPr="009B3E65" w14:paraId="7A090C92" w14:textId="77777777" w:rsidTr="00FC7D8B">
        <w:tblPrEx>
          <w:tblCellMar>
            <w:left w:w="108" w:type="dxa"/>
            <w:right w:w="108" w:type="dxa"/>
          </w:tblCellMar>
        </w:tblPrEx>
        <w:tc>
          <w:tcPr>
            <w:tcW w:w="2694" w:type="dxa"/>
            <w:gridSpan w:val="2"/>
          </w:tcPr>
          <w:p w14:paraId="5029452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Payment</w:t>
            </w:r>
            <w:r w:rsidRPr="005A1989">
              <w:rPr>
                <w:rFonts w:ascii="Arial" w:hAnsi="Arial" w:cs="Arial"/>
                <w:b/>
                <w:sz w:val="22"/>
                <w:szCs w:val="22"/>
              </w:rPr>
              <w:t>”</w:t>
            </w:r>
          </w:p>
        </w:tc>
        <w:tc>
          <w:tcPr>
            <w:tcW w:w="6946" w:type="dxa"/>
            <w:gridSpan w:val="2"/>
          </w:tcPr>
          <w:p w14:paraId="5A4DE9A4" w14:textId="77777777" w:rsidR="009324DF" w:rsidRPr="009B3E65" w:rsidRDefault="009324DF" w:rsidP="009324DF">
            <w:pPr>
              <w:pStyle w:val="BodyText"/>
              <w:spacing w:before="120" w:after="120"/>
              <w:jc w:val="left"/>
              <w:rPr>
                <w:rFonts w:ascii="Arial" w:hAnsi="Arial" w:cs="Arial"/>
                <w:b/>
                <w:spacing w:val="-2"/>
                <w:sz w:val="22"/>
                <w:szCs w:val="22"/>
              </w:rPr>
            </w:pPr>
            <w:r w:rsidRPr="009B3E65">
              <w:rPr>
                <w:rFonts w:ascii="Arial" w:hAnsi="Arial" w:cs="Arial"/>
                <w:sz w:val="22"/>
                <w:szCs w:val="22"/>
              </w:rPr>
              <w:t>the payment determined in accordance with Schedule 7.2 (Payments on Termination);</w:t>
            </w:r>
          </w:p>
        </w:tc>
      </w:tr>
      <w:tr w:rsidR="009324DF" w:rsidRPr="009B3E65" w14:paraId="7FAEBFDF" w14:textId="77777777" w:rsidTr="00FC7D8B">
        <w:tblPrEx>
          <w:tblCellMar>
            <w:left w:w="108" w:type="dxa"/>
            <w:right w:w="108" w:type="dxa"/>
          </w:tblCellMar>
        </w:tblPrEx>
        <w:tc>
          <w:tcPr>
            <w:tcW w:w="2694" w:type="dxa"/>
            <w:gridSpan w:val="2"/>
          </w:tcPr>
          <w:p w14:paraId="48342EA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Services”</w:t>
            </w:r>
          </w:p>
        </w:tc>
        <w:tc>
          <w:tcPr>
            <w:tcW w:w="6946" w:type="dxa"/>
            <w:gridSpan w:val="2"/>
          </w:tcPr>
          <w:p w14:paraId="14EDBE6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the services and activities to be performed by the Supplier pursuant to the Exit Plan, including those activities listed in Annex 1 of Schedule 8.5 (Exit Management), and any other services required pursuant to the Termination Assistance Notice;</w:t>
            </w:r>
          </w:p>
        </w:tc>
      </w:tr>
      <w:tr w:rsidR="009324DF" w:rsidRPr="009B3E65" w14:paraId="276E9DCC" w14:textId="77777777" w:rsidTr="00FC7D8B">
        <w:tblPrEx>
          <w:tblCellMar>
            <w:left w:w="108" w:type="dxa"/>
            <w:right w:w="108" w:type="dxa"/>
          </w:tblCellMar>
        </w:tblPrEx>
        <w:tc>
          <w:tcPr>
            <w:tcW w:w="2694" w:type="dxa"/>
            <w:gridSpan w:val="2"/>
          </w:tcPr>
          <w:p w14:paraId="7556E54A" w14:textId="63B0FAE2" w:rsidR="009324DF" w:rsidRPr="005A1989" w:rsidRDefault="009324DF" w:rsidP="009324DF">
            <w:pPr>
              <w:pStyle w:val="BodyText"/>
              <w:spacing w:before="120" w:after="120"/>
              <w:ind w:left="-34"/>
              <w:jc w:val="left"/>
              <w:rPr>
                <w:rFonts w:ascii="Arial" w:hAnsi="Arial" w:cs="Arial"/>
                <w:b/>
                <w:spacing w:val="-2"/>
                <w:sz w:val="22"/>
                <w:szCs w:val="22"/>
              </w:rPr>
            </w:pPr>
            <w:r>
              <w:rPr>
                <w:rFonts w:ascii="Arial" w:hAnsi="Arial" w:cs="Arial"/>
                <w:b/>
                <w:spacing w:val="-2"/>
                <w:sz w:val="22"/>
                <w:szCs w:val="22"/>
              </w:rPr>
              <w:t>“Terms and Conditions”</w:t>
            </w:r>
          </w:p>
        </w:tc>
        <w:tc>
          <w:tcPr>
            <w:tcW w:w="6946" w:type="dxa"/>
            <w:gridSpan w:val="2"/>
          </w:tcPr>
          <w:p w14:paraId="21A73A27" w14:textId="36CF3CB5"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 xml:space="preserve">these terms and conditions of contract and its accompanying schedules and any appendices or annexes to the terms and conditions and schedules which form part of the </w:t>
            </w:r>
            <w:r w:rsidRPr="006E0D8A">
              <w:rPr>
                <w:rFonts w:ascii="Arial" w:hAnsi="Arial" w:cs="Arial"/>
                <w:sz w:val="22"/>
                <w:szCs w:val="22"/>
              </w:rPr>
              <w:t>Agreement</w:t>
            </w:r>
            <w:r>
              <w:rPr>
                <w:rFonts w:ascii="Arial" w:hAnsi="Arial" w:cs="Arial"/>
                <w:sz w:val="22"/>
                <w:szCs w:val="22"/>
              </w:rPr>
              <w:t>;</w:t>
            </w:r>
          </w:p>
        </w:tc>
      </w:tr>
      <w:tr w:rsidR="009324DF" w:rsidRPr="009B3E65" w14:paraId="14558DF8" w14:textId="77777777" w:rsidTr="00FC7D8B">
        <w:tblPrEx>
          <w:tblCellMar>
            <w:left w:w="108" w:type="dxa"/>
            <w:right w:w="108" w:type="dxa"/>
          </w:tblCellMar>
        </w:tblPrEx>
        <w:tc>
          <w:tcPr>
            <w:tcW w:w="2694" w:type="dxa"/>
            <w:gridSpan w:val="2"/>
          </w:tcPr>
          <w:p w14:paraId="6C09C4B0"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sz w:val="22"/>
                <w:szCs w:val="22"/>
              </w:rPr>
              <w:t>“Third Party Beneficiary”</w:t>
            </w:r>
          </w:p>
        </w:tc>
        <w:tc>
          <w:tcPr>
            <w:tcW w:w="6946" w:type="dxa"/>
            <w:gridSpan w:val="2"/>
          </w:tcPr>
          <w:p w14:paraId="4DCB890D"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has the meaning given in Clause </w:t>
            </w:r>
            <w:r>
              <w:rPr>
                <w:rFonts w:ascii="Arial" w:hAnsi="Arial" w:cs="Arial"/>
                <w:spacing w:val="-2"/>
                <w:sz w:val="22"/>
                <w:szCs w:val="22"/>
              </w:rPr>
              <w:t>J9</w:t>
            </w:r>
            <w:r w:rsidRPr="009B3E65">
              <w:rPr>
                <w:rFonts w:ascii="Arial" w:hAnsi="Arial" w:cs="Arial"/>
                <w:spacing w:val="-2"/>
                <w:sz w:val="22"/>
                <w:szCs w:val="22"/>
              </w:rPr>
              <w:t>.1 (Third Party Rights);</w:t>
            </w:r>
          </w:p>
        </w:tc>
      </w:tr>
      <w:tr w:rsidR="009324DF" w:rsidRPr="009B3E65" w14:paraId="742CEBCE" w14:textId="77777777" w:rsidTr="00FC7D8B">
        <w:tblPrEx>
          <w:tblCellMar>
            <w:left w:w="108" w:type="dxa"/>
            <w:right w:w="108" w:type="dxa"/>
          </w:tblCellMar>
        </w:tblPrEx>
        <w:tc>
          <w:tcPr>
            <w:tcW w:w="2694" w:type="dxa"/>
            <w:gridSpan w:val="2"/>
          </w:tcPr>
          <w:p w14:paraId="31341931"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IPRs”</w:t>
            </w:r>
          </w:p>
        </w:tc>
        <w:tc>
          <w:tcPr>
            <w:tcW w:w="6946" w:type="dxa"/>
            <w:gridSpan w:val="2"/>
          </w:tcPr>
          <w:p w14:paraId="36B74C2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IPRs that:</w:t>
            </w:r>
          </w:p>
          <w:p w14:paraId="30F289AE"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6398B38C"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6259B8B2" w14:textId="77777777" w:rsidTr="00FC7D8B">
        <w:tblPrEx>
          <w:tblCellMar>
            <w:left w:w="108" w:type="dxa"/>
            <w:right w:w="108" w:type="dxa"/>
          </w:tblCellMar>
        </w:tblPrEx>
        <w:tc>
          <w:tcPr>
            <w:tcW w:w="2694" w:type="dxa"/>
            <w:gridSpan w:val="2"/>
          </w:tcPr>
          <w:p w14:paraId="7A5F37E4"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Software”</w:t>
            </w:r>
          </w:p>
        </w:tc>
        <w:tc>
          <w:tcPr>
            <w:tcW w:w="6946" w:type="dxa"/>
            <w:gridSpan w:val="2"/>
          </w:tcPr>
          <w:p w14:paraId="31F021F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Software (including open source software) that:</w:t>
            </w:r>
          </w:p>
          <w:p w14:paraId="645499A2"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1C96DAEF"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1F5AF998" w14:textId="77777777" w:rsidTr="00FC7D8B">
        <w:tblPrEx>
          <w:tblCellMar>
            <w:left w:w="108" w:type="dxa"/>
            <w:right w:w="108" w:type="dxa"/>
          </w:tblCellMar>
        </w:tblPrEx>
        <w:tc>
          <w:tcPr>
            <w:tcW w:w="2694" w:type="dxa"/>
            <w:gridSpan w:val="2"/>
          </w:tcPr>
          <w:p w14:paraId="270F7582"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IPRs”</w:t>
            </w:r>
          </w:p>
        </w:tc>
        <w:tc>
          <w:tcPr>
            <w:tcW w:w="6946" w:type="dxa"/>
            <w:gridSpan w:val="2"/>
          </w:tcPr>
          <w:p w14:paraId="171BC4D6"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Intellectual Property Rights owned by a third party but excluding Intellectual Property Rights owned by the third party subsisting in any Third Party Software;</w:t>
            </w:r>
          </w:p>
        </w:tc>
      </w:tr>
      <w:tr w:rsidR="009324DF" w:rsidRPr="009B3E65" w14:paraId="1F4D6AB6" w14:textId="77777777" w:rsidTr="00FC7D8B">
        <w:tblPrEx>
          <w:tblCellMar>
            <w:left w:w="108" w:type="dxa"/>
            <w:right w:w="108" w:type="dxa"/>
          </w:tblCellMar>
        </w:tblPrEx>
        <w:tc>
          <w:tcPr>
            <w:tcW w:w="2694" w:type="dxa"/>
            <w:gridSpan w:val="2"/>
          </w:tcPr>
          <w:p w14:paraId="00260A60"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IPRs”</w:t>
            </w:r>
          </w:p>
        </w:tc>
        <w:tc>
          <w:tcPr>
            <w:tcW w:w="6946" w:type="dxa"/>
            <w:gridSpan w:val="2"/>
          </w:tcPr>
          <w:p w14:paraId="4E68A34C"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IPRs that are not Third Party COTS IPRs;</w:t>
            </w:r>
          </w:p>
        </w:tc>
      </w:tr>
      <w:tr w:rsidR="009324DF" w:rsidRPr="009B3E65" w14:paraId="5C820A91" w14:textId="77777777" w:rsidTr="00FC7D8B">
        <w:tblPrEx>
          <w:tblCellMar>
            <w:left w:w="108" w:type="dxa"/>
            <w:right w:w="108" w:type="dxa"/>
          </w:tblCellMar>
        </w:tblPrEx>
        <w:tc>
          <w:tcPr>
            <w:tcW w:w="2694" w:type="dxa"/>
            <w:gridSpan w:val="2"/>
          </w:tcPr>
          <w:p w14:paraId="780390A5"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Software”</w:t>
            </w:r>
          </w:p>
        </w:tc>
        <w:tc>
          <w:tcPr>
            <w:tcW w:w="6946" w:type="dxa"/>
            <w:gridSpan w:val="2"/>
          </w:tcPr>
          <w:p w14:paraId="3BD1038D"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Software that is not Third Party COTS Software;</w:t>
            </w:r>
          </w:p>
        </w:tc>
      </w:tr>
      <w:tr w:rsidR="009324DF" w:rsidRPr="009B3E65" w14:paraId="1C34C1A3" w14:textId="77777777" w:rsidTr="00FC7D8B">
        <w:tblPrEx>
          <w:tblCellMar>
            <w:left w:w="108" w:type="dxa"/>
            <w:right w:w="108" w:type="dxa"/>
          </w:tblCellMar>
        </w:tblPrEx>
        <w:tc>
          <w:tcPr>
            <w:tcW w:w="2694" w:type="dxa"/>
            <w:gridSpan w:val="2"/>
          </w:tcPr>
          <w:p w14:paraId="03DC4E6C"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rPr>
              <w:t>“Third Party Provisions”</w:t>
            </w:r>
          </w:p>
        </w:tc>
        <w:tc>
          <w:tcPr>
            <w:tcW w:w="6946" w:type="dxa"/>
            <w:gridSpan w:val="2"/>
          </w:tcPr>
          <w:p w14:paraId="35B92E5F"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J9</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(Third Party Rights);</w:t>
            </w:r>
          </w:p>
        </w:tc>
      </w:tr>
      <w:tr w:rsidR="009324DF" w:rsidRPr="009B3E65" w14:paraId="7168BC5C" w14:textId="77777777" w:rsidTr="00FC7D8B">
        <w:tblPrEx>
          <w:tblCellMar>
            <w:left w:w="108" w:type="dxa"/>
            <w:right w:w="108" w:type="dxa"/>
          </w:tblCellMar>
        </w:tblPrEx>
        <w:tc>
          <w:tcPr>
            <w:tcW w:w="2694" w:type="dxa"/>
            <w:gridSpan w:val="2"/>
          </w:tcPr>
          <w:p w14:paraId="2EF55CDD"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“Third Party Software”</w:t>
            </w:r>
          </w:p>
        </w:tc>
        <w:tc>
          <w:tcPr>
            <w:tcW w:w="6946" w:type="dxa"/>
            <w:gridSpan w:val="2"/>
          </w:tcPr>
          <w:p w14:paraId="15F84B2D" w14:textId="07E265BA"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proprietary to any third party (other than an Affiliate of the Supplier) or any Open Source Software which in any case is, will be or is proposed to be used by the Supplier for the purposes of providing the Services;</w:t>
            </w:r>
          </w:p>
        </w:tc>
      </w:tr>
      <w:tr w:rsidR="009324DF" w:rsidRPr="000F1DA8" w14:paraId="752EC6F2" w14:textId="77777777" w:rsidTr="00FC7D8B">
        <w:tblPrEx>
          <w:tblCellMar>
            <w:left w:w="108" w:type="dxa"/>
            <w:right w:w="108" w:type="dxa"/>
          </w:tblCellMar>
        </w:tblPrEx>
        <w:tc>
          <w:tcPr>
            <w:tcW w:w="2694" w:type="dxa"/>
            <w:gridSpan w:val="2"/>
          </w:tcPr>
          <w:p w14:paraId="5A0F0C68" w14:textId="1A4DCE9D" w:rsidR="009324DF" w:rsidRPr="00D770D1" w:rsidRDefault="009324DF" w:rsidP="009324DF">
            <w:pPr>
              <w:pStyle w:val="BodyText"/>
              <w:spacing w:before="120" w:after="120"/>
              <w:jc w:val="left"/>
              <w:rPr>
                <w:rFonts w:ascii="Arial" w:hAnsi="Arial" w:cs="Arial"/>
                <w:b/>
                <w:sz w:val="22"/>
                <w:szCs w:val="22"/>
              </w:rPr>
            </w:pPr>
          </w:p>
        </w:tc>
        <w:tc>
          <w:tcPr>
            <w:tcW w:w="6946" w:type="dxa"/>
            <w:gridSpan w:val="2"/>
          </w:tcPr>
          <w:p w14:paraId="0E5BDCB5" w14:textId="3A47430F" w:rsidR="009324DF" w:rsidRPr="00D770D1" w:rsidRDefault="009324DF" w:rsidP="009324DF">
            <w:pPr>
              <w:pStyle w:val="BodyText"/>
              <w:spacing w:before="120" w:after="120"/>
              <w:jc w:val="left"/>
              <w:rPr>
                <w:rFonts w:ascii="Arial" w:hAnsi="Arial" w:cs="Arial"/>
                <w:spacing w:val="-2"/>
                <w:sz w:val="22"/>
                <w:szCs w:val="22"/>
              </w:rPr>
            </w:pPr>
          </w:p>
        </w:tc>
      </w:tr>
      <w:tr w:rsidR="009324DF" w:rsidRPr="000F1DA8" w14:paraId="5873BFC5" w14:textId="77777777" w:rsidTr="00FC7D8B">
        <w:tblPrEx>
          <w:tblCellMar>
            <w:left w:w="108" w:type="dxa"/>
            <w:right w:w="108" w:type="dxa"/>
          </w:tblCellMar>
        </w:tblPrEx>
        <w:tc>
          <w:tcPr>
            <w:tcW w:w="2694" w:type="dxa"/>
            <w:gridSpan w:val="2"/>
          </w:tcPr>
          <w:p w14:paraId="56EAB1DB" w14:textId="60E6980A" w:rsidR="009324DF" w:rsidRPr="00D770D1" w:rsidDel="00922991" w:rsidRDefault="009324DF" w:rsidP="009324DF">
            <w:pPr>
              <w:pStyle w:val="BodyText"/>
              <w:spacing w:before="120" w:after="120"/>
              <w:jc w:val="left"/>
              <w:rPr>
                <w:rFonts w:ascii="Arial" w:hAnsi="Arial" w:cs="Arial"/>
                <w:b/>
                <w:sz w:val="22"/>
                <w:szCs w:val="22"/>
              </w:rPr>
            </w:pPr>
            <w:r>
              <w:rPr>
                <w:rFonts w:ascii="Arial" w:hAnsi="Arial" w:cs="Arial"/>
                <w:b/>
                <w:sz w:val="22"/>
                <w:szCs w:val="22"/>
              </w:rPr>
              <w:t>“</w:t>
            </w:r>
            <w:r w:rsidR="004E6809">
              <w:rPr>
                <w:rFonts w:ascii="Arial" w:hAnsi="Arial" w:cs="Arial"/>
                <w:b/>
                <w:sz w:val="22"/>
                <w:szCs w:val="22"/>
              </w:rPr>
              <w:t>TPL</w:t>
            </w:r>
            <w:r>
              <w:rPr>
                <w:rFonts w:ascii="Arial" w:hAnsi="Arial" w:cs="Arial"/>
                <w:b/>
                <w:sz w:val="22"/>
                <w:szCs w:val="22"/>
              </w:rPr>
              <w:t>” or “Tender Performance Level”</w:t>
            </w:r>
          </w:p>
        </w:tc>
        <w:tc>
          <w:tcPr>
            <w:tcW w:w="6946" w:type="dxa"/>
            <w:gridSpan w:val="2"/>
          </w:tcPr>
          <w:p w14:paraId="04B615EC" w14:textId="7078FF76" w:rsidR="009324DF" w:rsidRPr="00D770D1" w:rsidDel="00922991" w:rsidRDefault="009324DF" w:rsidP="009324DF">
            <w:pPr>
              <w:pStyle w:val="BodyText"/>
              <w:spacing w:before="120" w:after="120"/>
              <w:jc w:val="left"/>
              <w:rPr>
                <w:rFonts w:ascii="Arial" w:hAnsi="Arial" w:cs="Arial"/>
                <w:spacing w:val="-2"/>
                <w:sz w:val="22"/>
                <w:szCs w:val="22"/>
              </w:rPr>
            </w:pPr>
            <w:r>
              <w:rPr>
                <w:rFonts w:ascii="Arial" w:hAnsi="Arial" w:cs="Arial"/>
                <w:spacing w:val="-2"/>
                <w:sz w:val="22"/>
                <w:szCs w:val="22"/>
              </w:rPr>
              <w:t>the performance level related to the TRNOs;</w:t>
            </w:r>
          </w:p>
        </w:tc>
      </w:tr>
      <w:tr w:rsidR="009324DF" w:rsidRPr="000F1DA8" w14:paraId="6E85C058" w14:textId="77777777" w:rsidTr="00FC7D8B">
        <w:tblPrEx>
          <w:tblCellMar>
            <w:left w:w="108" w:type="dxa"/>
            <w:right w:w="108" w:type="dxa"/>
          </w:tblCellMar>
        </w:tblPrEx>
        <w:tc>
          <w:tcPr>
            <w:tcW w:w="2694" w:type="dxa"/>
            <w:gridSpan w:val="2"/>
          </w:tcPr>
          <w:p w14:paraId="7680D7F5" w14:textId="0FE3341D" w:rsidR="009324DF" w:rsidRPr="00D770D1" w:rsidRDefault="009324DF" w:rsidP="009324DF">
            <w:pPr>
              <w:pStyle w:val="BodyText"/>
              <w:spacing w:before="120" w:after="120"/>
              <w:jc w:val="left"/>
              <w:rPr>
                <w:rFonts w:ascii="Arial" w:hAnsi="Arial" w:cs="Arial"/>
                <w:b/>
                <w:sz w:val="22"/>
                <w:szCs w:val="22"/>
              </w:rPr>
            </w:pPr>
            <w:r>
              <w:rPr>
                <w:rFonts w:ascii="Arial" w:hAnsi="Arial" w:cs="Arial"/>
                <w:b/>
                <w:sz w:val="22"/>
                <w:szCs w:val="22"/>
              </w:rPr>
              <w:t>“TPL Service Failure”</w:t>
            </w:r>
          </w:p>
        </w:tc>
        <w:tc>
          <w:tcPr>
            <w:tcW w:w="6946" w:type="dxa"/>
            <w:gridSpan w:val="2"/>
          </w:tcPr>
          <w:p w14:paraId="47E9C70B" w14:textId="45370EAB" w:rsidR="009324DF" w:rsidRPr="00D770D1" w:rsidRDefault="009324DF" w:rsidP="009324DF">
            <w:pPr>
              <w:pStyle w:val="BodyText"/>
              <w:spacing w:before="120" w:after="120"/>
              <w:jc w:val="left"/>
              <w:rPr>
                <w:rFonts w:ascii="Arial" w:hAnsi="Arial" w:cs="Arial"/>
                <w:spacing w:val="-2"/>
                <w:sz w:val="22"/>
                <w:szCs w:val="22"/>
              </w:rPr>
            </w:pPr>
            <w:r>
              <w:rPr>
                <w:rFonts w:ascii="Arial" w:hAnsi="Arial" w:cs="Arial"/>
                <w:sz w:val="22"/>
                <w:szCs w:val="22"/>
              </w:rPr>
              <w:t>a failure to meet the TRNOs for three (3) Performance Measurement Periods within a six (6) month period;</w:t>
            </w:r>
          </w:p>
        </w:tc>
      </w:tr>
      <w:tr w:rsidR="009324DF" w:rsidRPr="009B3E65" w14:paraId="5AD53482" w14:textId="77777777" w:rsidTr="00FC7D8B">
        <w:tblPrEx>
          <w:tblCellMar>
            <w:left w:w="108" w:type="dxa"/>
            <w:right w:w="108" w:type="dxa"/>
          </w:tblCellMar>
        </w:tblPrEx>
        <w:tc>
          <w:tcPr>
            <w:tcW w:w="2694" w:type="dxa"/>
            <w:gridSpan w:val="2"/>
          </w:tcPr>
          <w:p w14:paraId="1E931ECA"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bCs/>
                <w:sz w:val="22"/>
                <w:szCs w:val="22"/>
              </w:rPr>
              <w:t>“Transferring Assets”</w:t>
            </w:r>
          </w:p>
        </w:tc>
        <w:tc>
          <w:tcPr>
            <w:tcW w:w="6946" w:type="dxa"/>
            <w:gridSpan w:val="2"/>
          </w:tcPr>
          <w:p w14:paraId="0D10DC04"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6.2(a)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1FB2E54E" w14:textId="77777777" w:rsidTr="00FC7D8B">
        <w:tblPrEx>
          <w:tblCellMar>
            <w:left w:w="108" w:type="dxa"/>
            <w:right w:w="108" w:type="dxa"/>
          </w:tblCellMar>
        </w:tblPrEx>
        <w:tc>
          <w:tcPr>
            <w:tcW w:w="2694" w:type="dxa"/>
            <w:gridSpan w:val="2"/>
          </w:tcPr>
          <w:p w14:paraId="6E665DFB" w14:textId="279A46BD"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“TRNOs”</w:t>
            </w:r>
          </w:p>
        </w:tc>
        <w:tc>
          <w:tcPr>
            <w:tcW w:w="6946" w:type="dxa"/>
            <w:gridSpan w:val="2"/>
          </w:tcPr>
          <w:p w14:paraId="68304ACF" w14:textId="10F79B46"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Tender Performance Level (adjusted by staging), as more particularly described, and calculated by the Authority on the basis set out, in paragraph 1 of Schedule 2.2;</w:t>
            </w:r>
          </w:p>
        </w:tc>
      </w:tr>
      <w:tr w:rsidR="00FA6EB2" w:rsidRPr="009B3E65" w14:paraId="63F74BBB" w14:textId="77777777" w:rsidTr="00FC7D8B">
        <w:tblPrEx>
          <w:tblCellMar>
            <w:left w:w="108" w:type="dxa"/>
            <w:right w:w="108" w:type="dxa"/>
          </w:tblCellMar>
        </w:tblPrEx>
        <w:tc>
          <w:tcPr>
            <w:tcW w:w="2694" w:type="dxa"/>
            <w:gridSpan w:val="2"/>
          </w:tcPr>
          <w:p w14:paraId="638D3895" w14:textId="3322816D" w:rsidR="00FA6EB2" w:rsidRDefault="00FA6EB2" w:rsidP="009324DF">
            <w:pPr>
              <w:pStyle w:val="BodyText"/>
              <w:spacing w:before="120" w:after="120"/>
              <w:jc w:val="left"/>
              <w:rPr>
                <w:rFonts w:ascii="Arial" w:hAnsi="Arial" w:cs="Arial"/>
                <w:b/>
                <w:bCs/>
                <w:sz w:val="22"/>
                <w:szCs w:val="22"/>
              </w:rPr>
            </w:pPr>
            <w:r>
              <w:rPr>
                <w:rFonts w:ascii="Arial" w:hAnsi="Arial" w:cs="Arial"/>
                <w:b/>
                <w:bCs/>
                <w:sz w:val="22"/>
                <w:szCs w:val="22"/>
              </w:rPr>
              <w:t>“</w:t>
            </w:r>
            <w:r w:rsidRPr="00FA6EB2">
              <w:rPr>
                <w:rFonts w:ascii="Arial" w:hAnsi="Arial" w:cs="Arial"/>
                <w:b/>
                <w:bCs/>
                <w:sz w:val="22"/>
                <w:szCs w:val="22"/>
              </w:rPr>
              <w:t>Tracking Period</w:t>
            </w:r>
            <w:r>
              <w:rPr>
                <w:rFonts w:ascii="Arial" w:hAnsi="Arial" w:cs="Arial"/>
                <w:b/>
                <w:bCs/>
                <w:sz w:val="22"/>
                <w:szCs w:val="22"/>
              </w:rPr>
              <w:t>”</w:t>
            </w:r>
          </w:p>
        </w:tc>
        <w:tc>
          <w:tcPr>
            <w:tcW w:w="6946" w:type="dxa"/>
            <w:gridSpan w:val="2"/>
          </w:tcPr>
          <w:p w14:paraId="3BC08691" w14:textId="2DA42E29" w:rsidR="00FA6EB2" w:rsidRPr="00A01014" w:rsidRDefault="00FA6EB2" w:rsidP="009324DF">
            <w:pPr>
              <w:pStyle w:val="BodyText"/>
              <w:spacing w:before="120" w:after="120"/>
              <w:rPr>
                <w:rFonts w:ascii="Arial" w:hAnsi="Arial" w:cs="Arial"/>
                <w:sz w:val="22"/>
                <w:szCs w:val="22"/>
              </w:rPr>
            </w:pPr>
            <w:r>
              <w:rPr>
                <w:rFonts w:ascii="Arial" w:hAnsi="Arial" w:cs="Arial"/>
                <w:sz w:val="22"/>
                <w:szCs w:val="22"/>
              </w:rPr>
              <w:t xml:space="preserve">Means a period of 182 days commencing </w:t>
            </w:r>
            <w:r w:rsidR="004F084C">
              <w:rPr>
                <w:rFonts w:ascii="Arial" w:hAnsi="Arial" w:cs="Arial"/>
                <w:sz w:val="22"/>
                <w:szCs w:val="22"/>
              </w:rPr>
              <w:t xml:space="preserve">after the completion of </w:t>
            </w:r>
            <w:r>
              <w:rPr>
                <w:rFonts w:ascii="Arial" w:hAnsi="Arial" w:cs="Arial"/>
                <w:sz w:val="22"/>
                <w:szCs w:val="22"/>
              </w:rPr>
              <w:t>365 days after Participant Start. For the avoidance of doubt, the Tracking Period for each Participant could commence and end on a different date;</w:t>
            </w:r>
          </w:p>
        </w:tc>
      </w:tr>
      <w:tr w:rsidR="009324DF" w:rsidRPr="009B3E65" w14:paraId="79FA60D0" w14:textId="77777777" w:rsidTr="00FC7D8B">
        <w:tblPrEx>
          <w:tblCellMar>
            <w:left w:w="108" w:type="dxa"/>
            <w:right w:w="108" w:type="dxa"/>
          </w:tblCellMar>
        </w:tblPrEx>
        <w:tc>
          <w:tcPr>
            <w:tcW w:w="2694" w:type="dxa"/>
            <w:gridSpan w:val="2"/>
          </w:tcPr>
          <w:p w14:paraId="2D3DB1E0" w14:textId="4A224B35"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“Total Outcome Fails”</w:t>
            </w:r>
          </w:p>
        </w:tc>
        <w:tc>
          <w:tcPr>
            <w:tcW w:w="6946" w:type="dxa"/>
            <w:gridSpan w:val="2"/>
          </w:tcPr>
          <w:p w14:paraId="73A35A1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in respect of Outcome Payments, and for each Payment Validation Period, shall be calculated as follows:</w:t>
            </w:r>
          </w:p>
          <w:p w14:paraId="5CC40E8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B where:</w:t>
            </w:r>
          </w:p>
          <w:p w14:paraId="686E39B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the number of Outcome Fails in the Outcomes Sample for that Payment Validation Period (as determined by the Authority)</w:t>
            </w:r>
          </w:p>
          <w:p w14:paraId="32DD9719" w14:textId="41EA502A" w:rsidR="009324DF" w:rsidRPr="009B3E65" w:rsidRDefault="009324DF" w:rsidP="009324DF">
            <w:pPr>
              <w:pStyle w:val="BodyText"/>
              <w:spacing w:before="120" w:after="120"/>
              <w:jc w:val="left"/>
              <w:rPr>
                <w:rFonts w:ascii="Arial" w:hAnsi="Arial" w:cs="Arial"/>
                <w:sz w:val="22"/>
                <w:szCs w:val="22"/>
              </w:rPr>
            </w:pPr>
            <w:r w:rsidRPr="00A01014">
              <w:rPr>
                <w:rFonts w:ascii="Arial" w:hAnsi="Arial" w:cs="Arial"/>
                <w:sz w:val="22"/>
                <w:szCs w:val="22"/>
              </w:rPr>
              <w:t>B = the number of Apportioned Paid Unable to Validate Outcomes in the Outcomes Sample for that Payment Validation Period (as determined by the Authority)</w:t>
            </w:r>
            <w:r>
              <w:rPr>
                <w:rFonts w:ascii="Arial" w:hAnsi="Arial" w:cs="Arial"/>
                <w:sz w:val="22"/>
                <w:szCs w:val="22"/>
              </w:rPr>
              <w:t>;</w:t>
            </w:r>
          </w:p>
        </w:tc>
      </w:tr>
      <w:tr w:rsidR="009324DF" w:rsidRPr="009B3E65" w14:paraId="0264CC4A" w14:textId="77777777" w:rsidTr="00FC7D8B">
        <w:tblPrEx>
          <w:tblCellMar>
            <w:left w:w="108" w:type="dxa"/>
            <w:right w:w="108" w:type="dxa"/>
          </w:tblCellMar>
        </w:tblPrEx>
        <w:tc>
          <w:tcPr>
            <w:tcW w:w="2694" w:type="dxa"/>
            <w:gridSpan w:val="2"/>
          </w:tcPr>
          <w:p w14:paraId="404C3BC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Authority Employees”</w:t>
            </w:r>
          </w:p>
        </w:tc>
        <w:tc>
          <w:tcPr>
            <w:tcW w:w="6946" w:type="dxa"/>
            <w:gridSpan w:val="2"/>
          </w:tcPr>
          <w:p w14:paraId="479D8E3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w:t>
            </w:r>
            <w:r>
              <w:rPr>
                <w:rFonts w:ascii="Arial" w:hAnsi="Arial" w:cs="Arial"/>
                <w:sz w:val="22"/>
                <w:szCs w:val="22"/>
              </w:rPr>
              <w:t xml:space="preserve">s the meaning given in Schedule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26C4C561" w14:textId="77777777" w:rsidTr="00FC7D8B">
        <w:tblPrEx>
          <w:tblCellMar>
            <w:left w:w="108" w:type="dxa"/>
            <w:right w:w="108" w:type="dxa"/>
          </w:tblCellMar>
        </w:tblPrEx>
        <w:tc>
          <w:tcPr>
            <w:tcW w:w="2694" w:type="dxa"/>
            <w:gridSpan w:val="2"/>
          </w:tcPr>
          <w:p w14:paraId="6FFDE83B"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Former Supplier Employees”</w:t>
            </w:r>
          </w:p>
        </w:tc>
        <w:tc>
          <w:tcPr>
            <w:tcW w:w="6946" w:type="dxa"/>
            <w:gridSpan w:val="2"/>
          </w:tcPr>
          <w:p w14:paraId="7AC305D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63E4E8FA" w14:textId="77777777" w:rsidTr="00FC7D8B">
        <w:tblPrEx>
          <w:tblCellMar>
            <w:left w:w="108" w:type="dxa"/>
            <w:right w:w="108" w:type="dxa"/>
          </w:tblCellMar>
        </w:tblPrEx>
        <w:tc>
          <w:tcPr>
            <w:tcW w:w="2694" w:type="dxa"/>
            <w:gridSpan w:val="2"/>
          </w:tcPr>
          <w:p w14:paraId="65D4E8D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Supplier Employees”</w:t>
            </w:r>
          </w:p>
        </w:tc>
        <w:tc>
          <w:tcPr>
            <w:tcW w:w="6946" w:type="dxa"/>
            <w:gridSpan w:val="2"/>
          </w:tcPr>
          <w:p w14:paraId="33F5485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146D678F" w14:textId="77777777" w:rsidTr="00FC7D8B">
        <w:tblPrEx>
          <w:tblCellMar>
            <w:left w:w="108" w:type="dxa"/>
            <w:right w:w="108" w:type="dxa"/>
          </w:tblCellMar>
        </w:tblPrEx>
        <w:tc>
          <w:tcPr>
            <w:tcW w:w="2694" w:type="dxa"/>
            <w:gridSpan w:val="2"/>
          </w:tcPr>
          <w:p w14:paraId="5FCAA19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Information”</w:t>
            </w:r>
          </w:p>
        </w:tc>
        <w:tc>
          <w:tcPr>
            <w:tcW w:w="6946" w:type="dxa"/>
            <w:gridSpan w:val="2"/>
          </w:tcPr>
          <w:p w14:paraId="7BA56DA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F7</w:t>
            </w:r>
            <w:r w:rsidRPr="009B3E65">
              <w:rPr>
                <w:rFonts w:ascii="Arial" w:hAnsi="Arial" w:cs="Arial"/>
                <w:sz w:val="22"/>
                <w:szCs w:val="22"/>
              </w:rPr>
              <w:t>.1 (Transparency and Freedom of Information);</w:t>
            </w:r>
          </w:p>
        </w:tc>
      </w:tr>
      <w:tr w:rsidR="009324DF" w:rsidRPr="009B3E65" w14:paraId="276E7F54" w14:textId="77777777" w:rsidTr="00FC7D8B">
        <w:tblPrEx>
          <w:tblCellMar>
            <w:left w:w="108" w:type="dxa"/>
            <w:right w:w="108" w:type="dxa"/>
          </w:tblCellMar>
        </w:tblPrEx>
        <w:tc>
          <w:tcPr>
            <w:tcW w:w="2694" w:type="dxa"/>
            <w:gridSpan w:val="2"/>
          </w:tcPr>
          <w:p w14:paraId="442A8708"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Reports”</w:t>
            </w:r>
          </w:p>
        </w:tc>
        <w:tc>
          <w:tcPr>
            <w:tcW w:w="6946" w:type="dxa"/>
            <w:gridSpan w:val="2"/>
          </w:tcPr>
          <w:p w14:paraId="2E8B0C95"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bCs/>
                <w:sz w:val="22"/>
                <w:szCs w:val="22"/>
              </w:rPr>
              <w:t>has the meaning given in Schedule 8.4 (Reports and Records Provisions);</w:t>
            </w:r>
          </w:p>
        </w:tc>
      </w:tr>
      <w:tr w:rsidR="009324DF" w:rsidRPr="009B3E65" w14:paraId="7A3330A6" w14:textId="77777777" w:rsidTr="00FC7D8B">
        <w:tblPrEx>
          <w:tblCellMar>
            <w:left w:w="108" w:type="dxa"/>
            <w:right w:w="108" w:type="dxa"/>
          </w:tblCellMar>
        </w:tblPrEx>
        <w:tc>
          <w:tcPr>
            <w:tcW w:w="2694" w:type="dxa"/>
            <w:gridSpan w:val="2"/>
          </w:tcPr>
          <w:p w14:paraId="55179321"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w:t>
            </w:r>
            <w:r w:rsidRPr="005A1989">
              <w:rPr>
                <w:rFonts w:ascii="Arial" w:hAnsi="Arial" w:cs="Arial"/>
                <w:b/>
                <w:sz w:val="22"/>
                <w:szCs w:val="22"/>
              </w:rPr>
              <w:t>UK</w:t>
            </w:r>
            <w:r w:rsidRPr="005A1989">
              <w:rPr>
                <w:rFonts w:ascii="Arial" w:hAnsi="Arial" w:cs="Arial"/>
                <w:b/>
                <w:bCs/>
                <w:sz w:val="22"/>
                <w:szCs w:val="22"/>
              </w:rPr>
              <w:t>”</w:t>
            </w:r>
          </w:p>
        </w:tc>
        <w:tc>
          <w:tcPr>
            <w:tcW w:w="6946" w:type="dxa"/>
            <w:gridSpan w:val="2"/>
          </w:tcPr>
          <w:p w14:paraId="04743C1F"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sz w:val="22"/>
                <w:szCs w:val="22"/>
              </w:rPr>
              <w:t>the United Kingdom;</w:t>
            </w:r>
          </w:p>
        </w:tc>
      </w:tr>
      <w:tr w:rsidR="009324DF" w:rsidRPr="009B3E65" w14:paraId="5E104B67" w14:textId="77777777" w:rsidTr="00FC7D8B">
        <w:tblPrEx>
          <w:tblCellMar>
            <w:left w:w="108" w:type="dxa"/>
            <w:right w:w="108" w:type="dxa"/>
          </w:tblCellMar>
        </w:tblPrEx>
        <w:tc>
          <w:tcPr>
            <w:tcW w:w="2694" w:type="dxa"/>
            <w:gridSpan w:val="2"/>
          </w:tcPr>
          <w:p w14:paraId="18DE43C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 xml:space="preserve">“UK Public Sector Business” </w:t>
            </w:r>
          </w:p>
        </w:tc>
        <w:tc>
          <w:tcPr>
            <w:tcW w:w="6946" w:type="dxa"/>
            <w:gridSpan w:val="2"/>
          </w:tcPr>
          <w:p w14:paraId="21DAB2F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9324DF" w:rsidRPr="009B3E65" w14:paraId="53605EA1" w14:textId="77777777" w:rsidTr="00FC7D8B">
        <w:tblPrEx>
          <w:tblCellMar>
            <w:left w:w="108" w:type="dxa"/>
            <w:right w:w="108" w:type="dxa"/>
          </w:tblCellMar>
        </w:tblPrEx>
        <w:tc>
          <w:tcPr>
            <w:tcW w:w="2694" w:type="dxa"/>
            <w:gridSpan w:val="2"/>
          </w:tcPr>
          <w:p w14:paraId="32298590"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“UK Public Sector / CNI Contract Information”</w:t>
            </w:r>
          </w:p>
        </w:tc>
        <w:tc>
          <w:tcPr>
            <w:tcW w:w="6946" w:type="dxa"/>
            <w:gridSpan w:val="2"/>
          </w:tcPr>
          <w:p w14:paraId="7DF5A24D"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9324DF" w:rsidRPr="009B3E65" w14:paraId="2602CC69" w14:textId="77777777" w:rsidTr="00FC7D8B">
        <w:tblPrEx>
          <w:tblCellMar>
            <w:left w:w="108" w:type="dxa"/>
            <w:right w:w="108" w:type="dxa"/>
          </w:tblCellMar>
        </w:tblPrEx>
        <w:tc>
          <w:tcPr>
            <w:tcW w:w="2694" w:type="dxa"/>
            <w:gridSpan w:val="2"/>
          </w:tcPr>
          <w:p w14:paraId="12E6DBB9" w14:textId="2E0DB936" w:rsidR="009324DF" w:rsidRPr="00F657F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“Universal Credit”</w:t>
            </w:r>
          </w:p>
        </w:tc>
        <w:tc>
          <w:tcPr>
            <w:tcW w:w="6946" w:type="dxa"/>
            <w:gridSpan w:val="2"/>
          </w:tcPr>
          <w:p w14:paraId="3D8803B3" w14:textId="146E8257" w:rsidR="009324DF" w:rsidRPr="009B3E65" w:rsidRDefault="009324DF" w:rsidP="009324DF">
            <w:pPr>
              <w:pStyle w:val="BodyText"/>
              <w:spacing w:before="120" w:after="120"/>
              <w:jc w:val="left"/>
              <w:rPr>
                <w:rFonts w:ascii="Arial" w:hAnsi="Arial" w:cs="Arial"/>
                <w:bCs/>
                <w:sz w:val="22"/>
                <w:szCs w:val="22"/>
              </w:rPr>
            </w:pPr>
            <w:r>
              <w:rPr>
                <w:rFonts w:ascii="Arial" w:hAnsi="Arial" w:cs="Arial"/>
                <w:bCs/>
                <w:sz w:val="22"/>
                <w:szCs w:val="22"/>
              </w:rPr>
              <w:t>the Government initiative of that name;</w:t>
            </w:r>
          </w:p>
        </w:tc>
      </w:tr>
      <w:tr w:rsidR="009324DF" w:rsidRPr="009B3E65" w14:paraId="6BD5BE24" w14:textId="77777777" w:rsidTr="00FC7D8B">
        <w:tblPrEx>
          <w:tblCellMar>
            <w:left w:w="108" w:type="dxa"/>
            <w:right w:w="108" w:type="dxa"/>
          </w:tblCellMar>
        </w:tblPrEx>
        <w:tc>
          <w:tcPr>
            <w:tcW w:w="2694" w:type="dxa"/>
            <w:gridSpan w:val="2"/>
          </w:tcPr>
          <w:p w14:paraId="0238057C" w14:textId="542BF853" w:rsidR="009324D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“Unacceptable Relative Performance”</w:t>
            </w:r>
          </w:p>
        </w:tc>
        <w:tc>
          <w:tcPr>
            <w:tcW w:w="6946" w:type="dxa"/>
            <w:gridSpan w:val="2"/>
          </w:tcPr>
          <w:p w14:paraId="3A37055E" w14:textId="22A2F77E" w:rsidR="009324DF" w:rsidRDefault="009324DF" w:rsidP="002F4BE5">
            <w:pPr>
              <w:pStyle w:val="BodyText"/>
              <w:spacing w:before="120" w:after="120"/>
              <w:jc w:val="left"/>
              <w:rPr>
                <w:rFonts w:ascii="Arial" w:hAnsi="Arial" w:cs="Arial"/>
                <w:bCs/>
                <w:sz w:val="22"/>
                <w:szCs w:val="22"/>
              </w:rPr>
            </w:pPr>
            <w:r>
              <w:rPr>
                <w:rFonts w:ascii="Arial" w:hAnsi="Arial" w:cs="Arial"/>
                <w:bCs/>
                <w:sz w:val="22"/>
                <w:szCs w:val="22"/>
              </w:rPr>
              <w:t>w</w:t>
            </w:r>
            <w:r w:rsidR="002F4BE5">
              <w:rPr>
                <w:rFonts w:ascii="Arial" w:hAnsi="Arial" w:cs="Arial"/>
                <w:bCs/>
                <w:sz w:val="22"/>
                <w:szCs w:val="22"/>
              </w:rPr>
              <w:t>hen</w:t>
            </w:r>
            <w:r>
              <w:rPr>
                <w:rFonts w:ascii="Arial" w:hAnsi="Arial" w:cs="Arial"/>
                <w:bCs/>
                <w:sz w:val="22"/>
                <w:szCs w:val="22"/>
              </w:rPr>
              <w:t xml:space="preserve"> the Supplier’s performance </w:t>
            </w:r>
            <w:r w:rsidR="002F4BE5">
              <w:rPr>
                <w:rFonts w:ascii="Arial" w:hAnsi="Arial" w:cs="Arial"/>
                <w:bCs/>
                <w:sz w:val="22"/>
                <w:szCs w:val="22"/>
              </w:rPr>
              <w:t xml:space="preserve">of Outcomes </w:t>
            </w:r>
            <w:r>
              <w:rPr>
                <w:rFonts w:ascii="Arial" w:hAnsi="Arial" w:cs="Arial"/>
                <w:bCs/>
                <w:sz w:val="22"/>
                <w:szCs w:val="22"/>
              </w:rPr>
              <w:t>under this Contract is identified as being in the bottom 25% of Restart Contracts</w:t>
            </w:r>
            <w:r w:rsidR="002F4BE5">
              <w:rPr>
                <w:rFonts w:ascii="Arial" w:hAnsi="Arial" w:cs="Arial"/>
                <w:bCs/>
                <w:sz w:val="22"/>
                <w:szCs w:val="22"/>
              </w:rPr>
              <w:t xml:space="preserve"> for Outcomes achieved v MRNOs for a particular Performance </w:t>
            </w:r>
            <w:r w:rsidR="004E6809">
              <w:rPr>
                <w:rFonts w:ascii="Arial" w:hAnsi="Arial" w:cs="Arial"/>
                <w:bCs/>
                <w:sz w:val="22"/>
                <w:szCs w:val="22"/>
              </w:rPr>
              <w:t xml:space="preserve">Measurement </w:t>
            </w:r>
            <w:r w:rsidR="002F4BE5">
              <w:rPr>
                <w:rFonts w:ascii="Arial" w:hAnsi="Arial" w:cs="Arial"/>
                <w:bCs/>
                <w:sz w:val="22"/>
                <w:szCs w:val="22"/>
              </w:rPr>
              <w:t>Period</w:t>
            </w:r>
            <w:r>
              <w:rPr>
                <w:rFonts w:ascii="Arial" w:hAnsi="Arial" w:cs="Arial"/>
                <w:bCs/>
                <w:sz w:val="22"/>
                <w:szCs w:val="22"/>
              </w:rPr>
              <w:t xml:space="preserve">; </w:t>
            </w:r>
          </w:p>
        </w:tc>
      </w:tr>
      <w:tr w:rsidR="009324DF" w:rsidRPr="009B3E65" w14:paraId="3D6ED7DC" w14:textId="77777777" w:rsidTr="00FC7D8B">
        <w:tblPrEx>
          <w:tblCellMar>
            <w:left w:w="108" w:type="dxa"/>
            <w:right w:w="108" w:type="dxa"/>
          </w:tblCellMar>
        </w:tblPrEx>
        <w:tc>
          <w:tcPr>
            <w:tcW w:w="2694" w:type="dxa"/>
            <w:gridSpan w:val="2"/>
          </w:tcPr>
          <w:p w14:paraId="67424155"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“Unrecovered Payment”</w:t>
            </w:r>
          </w:p>
        </w:tc>
        <w:tc>
          <w:tcPr>
            <w:tcW w:w="6946" w:type="dxa"/>
            <w:gridSpan w:val="2"/>
          </w:tcPr>
          <w:p w14:paraId="73D13F1B"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Schedule 7.2 (Payments on Termination);</w:t>
            </w:r>
          </w:p>
        </w:tc>
      </w:tr>
      <w:tr w:rsidR="009324DF" w:rsidRPr="000F1DA8" w14:paraId="38FB43C9" w14:textId="77777777" w:rsidTr="00FC7D8B">
        <w:tblPrEx>
          <w:tblCellMar>
            <w:left w:w="108" w:type="dxa"/>
            <w:right w:w="108" w:type="dxa"/>
          </w:tblCellMar>
        </w:tblPrEx>
        <w:tc>
          <w:tcPr>
            <w:tcW w:w="2694" w:type="dxa"/>
            <w:gridSpan w:val="2"/>
          </w:tcPr>
          <w:p w14:paraId="605BDFDF" w14:textId="77777777" w:rsidR="009324DF" w:rsidRPr="00D770D1" w:rsidRDefault="009324DF" w:rsidP="009324DF">
            <w:pPr>
              <w:pStyle w:val="BodyText"/>
              <w:spacing w:before="120" w:after="120"/>
              <w:jc w:val="left"/>
              <w:rPr>
                <w:rFonts w:ascii="Arial" w:hAnsi="Arial" w:cs="Arial"/>
                <w:b/>
                <w:bCs/>
                <w:sz w:val="22"/>
                <w:szCs w:val="22"/>
              </w:rPr>
            </w:pPr>
            <w:r w:rsidRPr="00D770D1">
              <w:rPr>
                <w:rFonts w:ascii="Arial" w:hAnsi="Arial" w:cs="Arial"/>
                <w:b/>
                <w:bCs/>
                <w:sz w:val="22"/>
                <w:szCs w:val="22"/>
              </w:rPr>
              <w:t xml:space="preserve">“Unsupported Services” </w:t>
            </w:r>
          </w:p>
        </w:tc>
        <w:tc>
          <w:tcPr>
            <w:tcW w:w="6946" w:type="dxa"/>
            <w:gridSpan w:val="2"/>
          </w:tcPr>
          <w:p w14:paraId="3FA85CC2" w14:textId="177C76A5" w:rsidR="009324DF" w:rsidRPr="00D770D1" w:rsidRDefault="009324DF" w:rsidP="009324DF">
            <w:pPr>
              <w:pStyle w:val="BodyText"/>
              <w:spacing w:before="120" w:after="120"/>
              <w:jc w:val="left"/>
              <w:rPr>
                <w:rFonts w:ascii="Arial" w:hAnsi="Arial" w:cs="Arial"/>
                <w:bCs/>
                <w:sz w:val="22"/>
                <w:szCs w:val="22"/>
              </w:rPr>
            </w:pPr>
            <w:r w:rsidRPr="00D770D1">
              <w:rPr>
                <w:rFonts w:ascii="Arial" w:hAnsi="Arial" w:cs="Arial"/>
                <w:bCs/>
                <w:sz w:val="22"/>
                <w:szCs w:val="22"/>
              </w:rPr>
              <w:t xml:space="preserve">shall have the meaning set out in Clause </w:t>
            </w:r>
            <w:r>
              <w:rPr>
                <w:rFonts w:ascii="Arial" w:hAnsi="Arial" w:cs="Arial"/>
                <w:bCs/>
                <w:sz w:val="22"/>
                <w:szCs w:val="22"/>
              </w:rPr>
              <w:t>C9.2;</w:t>
            </w:r>
          </w:p>
        </w:tc>
      </w:tr>
      <w:tr w:rsidR="009324DF" w:rsidRPr="009B3E65" w14:paraId="5F2A659F" w14:textId="77777777" w:rsidTr="00FC7D8B">
        <w:tblPrEx>
          <w:tblCellMar>
            <w:left w:w="108" w:type="dxa"/>
            <w:right w:w="108" w:type="dxa"/>
          </w:tblCellMar>
        </w:tblPrEx>
        <w:tc>
          <w:tcPr>
            <w:tcW w:w="2694" w:type="dxa"/>
            <w:gridSpan w:val="2"/>
          </w:tcPr>
          <w:p w14:paraId="1A645089"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“Updates”</w:t>
            </w:r>
          </w:p>
        </w:tc>
        <w:tc>
          <w:tcPr>
            <w:tcW w:w="6946" w:type="dxa"/>
            <w:gridSpan w:val="2"/>
          </w:tcPr>
          <w:p w14:paraId="15725B6F" w14:textId="6335DF7D"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 xml:space="preserve">in relation to any Software and/or any Deliverable means a version of such item which has been produced primarily to overcome </w:t>
            </w:r>
            <w:r>
              <w:rPr>
                <w:rFonts w:ascii="Arial" w:hAnsi="Arial" w:cs="Arial"/>
                <w:sz w:val="22"/>
                <w:szCs w:val="22"/>
              </w:rPr>
              <w:t>defects</w:t>
            </w:r>
            <w:r w:rsidRPr="009B3E65">
              <w:rPr>
                <w:rFonts w:ascii="Arial" w:hAnsi="Arial" w:cs="Arial"/>
                <w:sz w:val="22"/>
                <w:szCs w:val="22"/>
              </w:rPr>
              <w:t xml:space="preserve"> in, or to improve the operation of, that item;</w:t>
            </w:r>
          </w:p>
        </w:tc>
      </w:tr>
      <w:tr w:rsidR="009324DF" w:rsidRPr="009B3E65" w14:paraId="6D42B1F6" w14:textId="77777777" w:rsidTr="00FC7D8B">
        <w:tblPrEx>
          <w:tblCellMar>
            <w:left w:w="108" w:type="dxa"/>
            <w:right w:w="108" w:type="dxa"/>
          </w:tblCellMar>
        </w:tblPrEx>
        <w:tc>
          <w:tcPr>
            <w:tcW w:w="2694" w:type="dxa"/>
            <w:gridSpan w:val="2"/>
          </w:tcPr>
          <w:p w14:paraId="6188561E"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“Valid”</w:t>
            </w:r>
          </w:p>
        </w:tc>
        <w:tc>
          <w:tcPr>
            <w:tcW w:w="6946" w:type="dxa"/>
            <w:gridSpan w:val="2"/>
          </w:tcPr>
          <w:p w14:paraId="465CB2C3" w14:textId="77777777" w:rsidR="009324DF" w:rsidRPr="009B3E65" w:rsidRDefault="009324DF" w:rsidP="009324DF">
            <w:pPr>
              <w:pStyle w:val="BodyText"/>
              <w:tabs>
                <w:tab w:val="left" w:pos="601"/>
              </w:tabs>
              <w:spacing w:before="120" w:after="120"/>
              <w:jc w:val="left"/>
              <w:rPr>
                <w:rFonts w:ascii="Arial" w:hAnsi="Arial" w:cs="Arial"/>
                <w:sz w:val="22"/>
                <w:szCs w:val="22"/>
              </w:rPr>
            </w:pPr>
            <w:r w:rsidRPr="009B3E65">
              <w:rPr>
                <w:rFonts w:ascii="Arial" w:hAnsi="Arial" w:cs="Arial"/>
                <w:sz w:val="22"/>
                <w:szCs w:val="22"/>
              </w:rPr>
              <w:t>in respect of an Assurance, has the meaning given to it in Paragraph 11.7 of Part 2 to Schedule 8.6 (Service Continuity Plan and Corporate Resolution Planning);</w:t>
            </w:r>
          </w:p>
        </w:tc>
      </w:tr>
      <w:tr w:rsidR="009324DF" w:rsidRPr="009B3E65" w14:paraId="45665636" w14:textId="77777777" w:rsidTr="00FC7D8B">
        <w:tblPrEx>
          <w:tblCellMar>
            <w:left w:w="108" w:type="dxa"/>
            <w:right w:w="108" w:type="dxa"/>
          </w:tblCellMar>
        </w:tblPrEx>
        <w:tc>
          <w:tcPr>
            <w:tcW w:w="2694" w:type="dxa"/>
            <w:gridSpan w:val="2"/>
          </w:tcPr>
          <w:p w14:paraId="7CDC3BD4" w14:textId="7932132D"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“Universal Credit”</w:t>
            </w:r>
          </w:p>
        </w:tc>
        <w:tc>
          <w:tcPr>
            <w:tcW w:w="6946" w:type="dxa"/>
            <w:gridSpan w:val="2"/>
          </w:tcPr>
          <w:p w14:paraId="27F03678" w14:textId="277EDAB2" w:rsidR="009324DF" w:rsidRPr="009B3E65" w:rsidRDefault="009324DF" w:rsidP="009324DF">
            <w:pPr>
              <w:pStyle w:val="BodyText"/>
              <w:tabs>
                <w:tab w:val="left" w:pos="601"/>
              </w:tabs>
              <w:spacing w:before="120" w:after="120"/>
              <w:jc w:val="left"/>
              <w:rPr>
                <w:rFonts w:ascii="Arial" w:hAnsi="Arial" w:cs="Arial"/>
                <w:sz w:val="22"/>
                <w:szCs w:val="22"/>
              </w:rPr>
            </w:pPr>
            <w:r>
              <w:rPr>
                <w:rFonts w:ascii="Arial" w:hAnsi="Arial" w:cs="Arial"/>
                <w:sz w:val="22"/>
                <w:szCs w:val="22"/>
              </w:rPr>
              <w:t>the government initiative of that name;</w:t>
            </w:r>
          </w:p>
        </w:tc>
      </w:tr>
      <w:tr w:rsidR="009324DF" w:rsidRPr="009B3E65" w14:paraId="6FAEEDDF" w14:textId="77777777" w:rsidTr="00FC7D8B">
        <w:tblPrEx>
          <w:tblCellMar>
            <w:left w:w="108" w:type="dxa"/>
            <w:right w:w="108" w:type="dxa"/>
          </w:tblCellMar>
        </w:tblPrEx>
        <w:tc>
          <w:tcPr>
            <w:tcW w:w="2694" w:type="dxa"/>
            <w:gridSpan w:val="2"/>
          </w:tcPr>
          <w:p w14:paraId="32B2236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“Upgrades”</w:t>
            </w:r>
          </w:p>
        </w:tc>
        <w:tc>
          <w:tcPr>
            <w:tcW w:w="6946" w:type="dxa"/>
            <w:gridSpan w:val="2"/>
          </w:tcPr>
          <w:p w14:paraId="77040133" w14:textId="77777777"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9324DF" w:rsidRPr="009B3E65" w14:paraId="61A40A2B" w14:textId="77777777" w:rsidTr="00FC7D8B">
        <w:tblPrEx>
          <w:tblCellMar>
            <w:left w:w="108" w:type="dxa"/>
            <w:right w:w="108" w:type="dxa"/>
          </w:tblCellMar>
        </w:tblPrEx>
        <w:tc>
          <w:tcPr>
            <w:tcW w:w="2694" w:type="dxa"/>
            <w:gridSpan w:val="2"/>
          </w:tcPr>
          <w:p w14:paraId="24E8770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VAT</w:t>
            </w:r>
            <w:r w:rsidRPr="005A1989">
              <w:rPr>
                <w:rFonts w:ascii="Arial" w:hAnsi="Arial" w:cs="Arial"/>
                <w:b/>
                <w:bCs/>
                <w:sz w:val="22"/>
                <w:szCs w:val="22"/>
              </w:rPr>
              <w:t>”</w:t>
            </w:r>
          </w:p>
        </w:tc>
        <w:tc>
          <w:tcPr>
            <w:tcW w:w="6946" w:type="dxa"/>
            <w:gridSpan w:val="2"/>
          </w:tcPr>
          <w:p w14:paraId="052B1A7E"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value added tax as provided for in the Value Added Tax Act 1994;</w:t>
            </w:r>
          </w:p>
        </w:tc>
      </w:tr>
      <w:tr w:rsidR="009324DF" w:rsidRPr="009B3E65" w14:paraId="5E6B97C2" w14:textId="77777777" w:rsidTr="00FC7D8B">
        <w:tblPrEx>
          <w:tblCellMar>
            <w:left w:w="108" w:type="dxa"/>
            <w:right w:w="108" w:type="dxa"/>
          </w:tblCellMar>
        </w:tblPrEx>
        <w:tc>
          <w:tcPr>
            <w:tcW w:w="2694" w:type="dxa"/>
            <w:gridSpan w:val="2"/>
          </w:tcPr>
          <w:p w14:paraId="6D270EE0"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“VCSE”</w:t>
            </w:r>
          </w:p>
        </w:tc>
        <w:tc>
          <w:tcPr>
            <w:tcW w:w="6946" w:type="dxa"/>
            <w:gridSpan w:val="2"/>
          </w:tcPr>
          <w:p w14:paraId="0E729FDD" w14:textId="77777777" w:rsidR="009324DF" w:rsidRPr="009B3E65" w:rsidRDefault="009324DF" w:rsidP="009324DF">
            <w:pPr>
              <w:spacing w:before="120" w:after="120"/>
              <w:rPr>
                <w:rFonts w:ascii="Arial" w:hAnsi="Arial" w:cs="Arial"/>
              </w:rPr>
            </w:pPr>
            <w:r w:rsidRPr="009B3E65">
              <w:rPr>
                <w:rFonts w:ascii="Arial" w:hAnsi="Arial" w:cs="Arial"/>
              </w:rPr>
              <w:t xml:space="preserve">means a non-governmental organisation that is value-driven and which principally reinvests its surpluses to further social, environmental or cultural objectives; </w:t>
            </w:r>
          </w:p>
        </w:tc>
      </w:tr>
      <w:tr w:rsidR="009324DF" w:rsidRPr="009B3E65" w14:paraId="35C2E557" w14:textId="77777777" w:rsidTr="00FC7D8B">
        <w:tblPrEx>
          <w:tblCellMar>
            <w:left w:w="108" w:type="dxa"/>
            <w:right w:w="108" w:type="dxa"/>
          </w:tblCellMar>
        </w:tblPrEx>
        <w:tc>
          <w:tcPr>
            <w:tcW w:w="2694" w:type="dxa"/>
            <w:gridSpan w:val="2"/>
          </w:tcPr>
          <w:p w14:paraId="4A04DDA8"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“Working Day</w:t>
            </w:r>
            <w:r w:rsidRPr="005A1989">
              <w:rPr>
                <w:rFonts w:ascii="Arial" w:hAnsi="Arial" w:cs="Arial"/>
                <w:b/>
                <w:bCs/>
                <w:sz w:val="22"/>
                <w:szCs w:val="22"/>
              </w:rPr>
              <w:t>”</w:t>
            </w:r>
          </w:p>
        </w:tc>
        <w:tc>
          <w:tcPr>
            <w:tcW w:w="6946" w:type="dxa"/>
            <w:gridSpan w:val="2"/>
          </w:tcPr>
          <w:p w14:paraId="37B855DE" w14:textId="77777777" w:rsidR="009324DF" w:rsidRPr="009B3E65" w:rsidRDefault="009324DF" w:rsidP="009324DF">
            <w:pPr>
              <w:spacing w:before="120" w:after="120"/>
              <w:rPr>
                <w:rFonts w:ascii="Arial" w:hAnsi="Arial" w:cs="Arial"/>
              </w:rPr>
            </w:pPr>
            <w:r w:rsidRPr="009B3E65">
              <w:rPr>
                <w:rFonts w:ascii="Arial" w:hAnsi="Arial" w:cs="Arial"/>
              </w:rPr>
              <w:t>any day other than a Saturday, Sunday or public holiday in England and Wales.</w:t>
            </w:r>
          </w:p>
        </w:tc>
      </w:tr>
      <w:bookmarkEnd w:id="1"/>
    </w:tbl>
    <w:p w14:paraId="2B938A47" w14:textId="25AA83A5" w:rsidR="00B165B9" w:rsidRPr="004E68BB" w:rsidRDefault="00B165B9" w:rsidP="00B70473">
      <w:pPr>
        <w:rPr>
          <w:rFonts w:ascii="Arial" w:hAnsi="Arial" w:cs="Arial"/>
          <w:color w:val="000000" w:themeColor="text1"/>
        </w:rPr>
      </w:pPr>
    </w:p>
    <w:sectPr w:rsidR="00B165B9" w:rsidRPr="004E68BB" w:rsidSect="0053632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2BB1" w14:textId="77777777" w:rsidR="004709BF" w:rsidRDefault="004709BF" w:rsidP="00B165B9">
      <w:pPr>
        <w:spacing w:after="0" w:line="240" w:lineRule="auto"/>
      </w:pPr>
      <w:r>
        <w:separator/>
      </w:r>
    </w:p>
  </w:endnote>
  <w:endnote w:type="continuationSeparator" w:id="0">
    <w:p w14:paraId="3E76A4C2" w14:textId="77777777" w:rsidR="004709BF" w:rsidRDefault="004709BF" w:rsidP="00B1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1EAA" w14:textId="77777777" w:rsidR="004709BF" w:rsidRDefault="004709BF" w:rsidP="00FC7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844821" w14:textId="77777777" w:rsidR="004709BF" w:rsidRDefault="004709BF" w:rsidP="00FC7D8B">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79D01B29" w14:textId="77777777" w:rsidR="004709BF" w:rsidRDefault="004709BF">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AB00" w14:textId="77777777" w:rsidR="004709BF" w:rsidRDefault="004709BF" w:rsidP="00FC7D8B">
    <w:pPr>
      <w:pStyle w:val="Footer"/>
      <w:pBdr>
        <w:bottom w:val="single" w:sz="4" w:space="1" w:color="auto"/>
      </w:pBdr>
      <w:rPr>
        <w:rFonts w:ascii="Arial" w:hAnsi="Arial" w:cs="Arial"/>
        <w:sz w:val="16"/>
      </w:rPr>
    </w:pPr>
  </w:p>
  <w:p w14:paraId="58F9F910" w14:textId="77777777" w:rsidR="004709BF" w:rsidRDefault="004709BF" w:rsidP="00FC7D8B">
    <w:pPr>
      <w:pStyle w:val="Foo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6D1" w14:textId="77777777" w:rsidR="004709BF" w:rsidRDefault="004709BF" w:rsidP="00FC7D8B">
    <w:pPr>
      <w:pStyle w:val="Footer"/>
      <w:pBdr>
        <w:bottom w:val="single" w:sz="4" w:space="1" w:color="auto"/>
      </w:pBdr>
      <w:rPr>
        <w:rFonts w:ascii="Arial" w:hAnsi="Arial" w:cs="Arial"/>
        <w:sz w:val="16"/>
      </w:rPr>
    </w:pPr>
  </w:p>
  <w:p w14:paraId="220B5D09" w14:textId="77777777" w:rsidR="004709BF" w:rsidRDefault="004709BF" w:rsidP="00FC7D8B">
    <w:pPr>
      <w:pStyle w:val="Footer"/>
      <w:rPr>
        <w:rFonts w:ascii="Arial" w:hAnsi="Arial" w:cs="Arial"/>
        <w:sz w:val="16"/>
      </w:rPr>
    </w:pPr>
  </w:p>
  <w:p w14:paraId="28FCE316" w14:textId="77777777" w:rsidR="004709BF" w:rsidRPr="001A28CE" w:rsidRDefault="004709BF" w:rsidP="00FC7D8B">
    <w:pPr>
      <w:pStyle w:val="Footer"/>
      <w:tabs>
        <w:tab w:val="clear" w:pos="4153"/>
        <w:tab w:val="clear" w:pos="8306"/>
        <w:tab w:val="right" w:pos="9639"/>
      </w:tabs>
      <w:rPr>
        <w:rFonts w:ascii="Arial" w:hAnsi="Arial" w:cs="Arial"/>
        <w:sz w:val="16"/>
      </w:rPr>
    </w:pPr>
    <w:r w:rsidRPr="001A28CE">
      <w:rPr>
        <w:rFonts w:ascii="Arial" w:hAnsi="Arial" w:cs="Arial"/>
        <w:sz w:val="16"/>
      </w:rPr>
      <w:t xml:space="preserve">Schedule </w:t>
    </w:r>
    <w:r>
      <w:rPr>
        <w:rFonts w:ascii="Arial" w:hAnsi="Arial" w:cs="Arial"/>
        <w:sz w:val="16"/>
      </w:rPr>
      <w:t>1</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49B7B" w14:textId="77777777" w:rsidR="004709BF" w:rsidRDefault="004709BF" w:rsidP="00B165B9">
      <w:pPr>
        <w:spacing w:after="0" w:line="240" w:lineRule="auto"/>
      </w:pPr>
      <w:r>
        <w:separator/>
      </w:r>
    </w:p>
  </w:footnote>
  <w:footnote w:type="continuationSeparator" w:id="0">
    <w:p w14:paraId="2F23E37F" w14:textId="77777777" w:rsidR="004709BF" w:rsidRDefault="004709BF" w:rsidP="00B1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9F368" w14:textId="77777777" w:rsidR="004709BF" w:rsidRDefault="004709BF">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6838"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w:t>
    </w:r>
  </w:p>
  <w:p w14:paraId="1BDE04C3" w14:textId="77777777" w:rsidR="004709BF" w:rsidRPr="00D40E32" w:rsidRDefault="004709BF" w:rsidP="00FC7D8B">
    <w:pPr>
      <w:pStyle w:val="Header"/>
      <w:pBdr>
        <w:bottom w:val="single" w:sz="4" w:space="1" w:color="auto"/>
      </w:pBdr>
      <w:jc w:val="center"/>
      <w:rPr>
        <w:rFonts w:ascii="Arial" w:hAnsi="Arial" w:cs="Arial"/>
        <w:sz w:val="16"/>
      </w:rPr>
    </w:pPr>
  </w:p>
  <w:p w14:paraId="2F696D34" w14:textId="77777777" w:rsidR="004709BF" w:rsidRPr="00D40E32" w:rsidRDefault="004709BF" w:rsidP="00FC7D8B">
    <w:pPr>
      <w:pStyle w:val="Header"/>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0069"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19C97D56" w14:textId="77777777" w:rsidR="004709BF" w:rsidRPr="00D40E32" w:rsidRDefault="004709BF" w:rsidP="00FC7D8B">
    <w:pPr>
      <w:pStyle w:val="Header"/>
      <w:pBdr>
        <w:bottom w:val="single" w:sz="4" w:space="1" w:color="auto"/>
      </w:pBdr>
      <w:jc w:val="center"/>
      <w:rPr>
        <w:rFonts w:ascii="Arial" w:hAnsi="Arial" w:cs="Arial"/>
        <w:sz w:val="16"/>
      </w:rPr>
    </w:pPr>
  </w:p>
  <w:p w14:paraId="61DA00C4" w14:textId="77777777" w:rsidR="004709BF" w:rsidRPr="00D40E32" w:rsidRDefault="004709BF" w:rsidP="00FC7D8B">
    <w:pPr>
      <w:pStyle w:val="Header"/>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F"/>
    <w:multiLevelType w:val="multilevel"/>
    <w:tmpl w:val="56F20760"/>
    <w:lvl w:ilvl="0">
      <w:start w:val="1"/>
      <w:numFmt w:val="upperLetter"/>
      <w:lvlText w:val="%1"/>
      <w:lvlJc w:val="left"/>
      <w:pPr>
        <w:tabs>
          <w:tab w:val="num" w:pos="0"/>
        </w:tabs>
        <w:ind w:left="720" w:hanging="720"/>
      </w:pPr>
      <w:rPr>
        <w:rFonts w:ascii="Arial" w:hAnsi="Arial" w:cs="Times New Roman" w:hint="default"/>
        <w:b/>
        <w:i w:val="0"/>
        <w:sz w:val="24"/>
      </w:rPr>
    </w:lvl>
    <w:lvl w:ilvl="1">
      <w:start w:val="1"/>
      <w:numFmt w:val="decimal"/>
      <w:lvlText w:val="%1%2"/>
      <w:lvlJc w:val="left"/>
      <w:pPr>
        <w:tabs>
          <w:tab w:val="num" w:pos="0"/>
        </w:tabs>
        <w:ind w:left="720" w:hanging="720"/>
      </w:pPr>
      <w:rPr>
        <w:rFonts w:ascii="Arial" w:hAnsi="Arial" w:cs="Times New Roman" w:hint="default"/>
        <w:b/>
        <w:i w:val="0"/>
        <w:sz w:val="24"/>
      </w:rPr>
    </w:lvl>
    <w:lvl w:ilvl="2">
      <w:start w:val="1"/>
      <w:numFmt w:val="decimal"/>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11"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2" w15:restartNumberingAfterBreak="0">
    <w:nsid w:val="00000014"/>
    <w:multiLevelType w:val="multilevel"/>
    <w:tmpl w:val="887CA5B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b w:val="0"/>
        <w:sz w:val="22"/>
        <w:szCs w:val="22"/>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3"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4" w15:restartNumberingAfterBreak="0">
    <w:nsid w:val="004F16BF"/>
    <w:multiLevelType w:val="multilevel"/>
    <w:tmpl w:val="BDF4E110"/>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6"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8"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2BB6E42"/>
    <w:multiLevelType w:val="multilevel"/>
    <w:tmpl w:val="4B3CCB26"/>
    <w:name w:val="AOSch43"/>
    <w:lvl w:ilvl="0">
      <w:start w:val="1"/>
      <w:numFmt w:val="decimal"/>
      <w:lvlText w:val="B%1."/>
      <w:lvlJc w:val="left"/>
      <w:pPr>
        <w:tabs>
          <w:tab w:val="num" w:pos="709"/>
        </w:tabs>
        <w:ind w:left="709" w:hanging="709"/>
      </w:pPr>
      <w:rPr>
        <w:rFonts w:hint="default"/>
        <w:b/>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23" w15:restartNumberingAfterBreak="0">
    <w:nsid w:val="04294FD6"/>
    <w:multiLevelType w:val="multilevel"/>
    <w:tmpl w:val="A7D4FC50"/>
    <w:lvl w:ilvl="0">
      <w:start w:val="1"/>
      <w:numFmt w:val="decimal"/>
      <w:lvlText w:val="F%1."/>
      <w:lvlJc w:val="left"/>
      <w:pPr>
        <w:tabs>
          <w:tab w:val="num" w:pos="709"/>
        </w:tabs>
        <w:ind w:left="709" w:hanging="709"/>
      </w:pPr>
      <w:rPr>
        <w:rFonts w:hint="default"/>
        <w:b/>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2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30"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1"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7D34C5C"/>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98F6B7A"/>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9D43DE1"/>
    <w:multiLevelType w:val="multilevel"/>
    <w:tmpl w:val="FCCA616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4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7"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0CA670E9"/>
    <w:multiLevelType w:val="multilevel"/>
    <w:tmpl w:val="F17A6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1"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5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6"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57"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0EDA6635"/>
    <w:multiLevelType w:val="multilevel"/>
    <w:tmpl w:val="38E4D102"/>
    <w:lvl w:ilvl="0">
      <w:start w:val="1"/>
      <w:numFmt w:val="decimal"/>
      <w:lvlText w:val="D%1."/>
      <w:lvlJc w:val="left"/>
      <w:pPr>
        <w:tabs>
          <w:tab w:val="num" w:pos="709"/>
        </w:tabs>
        <w:ind w:left="709" w:hanging="709"/>
      </w:pPr>
      <w:rPr>
        <w:rFonts w:hint="default"/>
        <w:b/>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0484F26"/>
    <w:multiLevelType w:val="multilevel"/>
    <w:tmpl w:val="C0145D50"/>
    <w:numStyleLink w:val="NumbListBullet"/>
  </w:abstractNum>
  <w:abstractNum w:abstractNumId="61"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174300D"/>
    <w:multiLevelType w:val="hybridMultilevel"/>
    <w:tmpl w:val="514E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64"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2CF4ADB"/>
    <w:multiLevelType w:val="multilevel"/>
    <w:tmpl w:val="9D7E9CB2"/>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71"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160042DB"/>
    <w:multiLevelType w:val="multilevel"/>
    <w:tmpl w:val="DCB6E5DE"/>
    <w:numStyleLink w:val="NumbListLetteredLists"/>
  </w:abstractNum>
  <w:abstractNum w:abstractNumId="76"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4"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8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1B705E6D"/>
    <w:multiLevelType w:val="multilevel"/>
    <w:tmpl w:val="E092EFC6"/>
    <w:lvl w:ilvl="0">
      <w:start w:val="1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1BB47F02"/>
    <w:multiLevelType w:val="multilevel"/>
    <w:tmpl w:val="979E11F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1C79010C"/>
    <w:multiLevelType w:val="hybridMultilevel"/>
    <w:tmpl w:val="C6146CFC"/>
    <w:lvl w:ilvl="0" w:tplc="89761606">
      <w:start w:val="1"/>
      <w:numFmt w:val="lowerLetter"/>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1D823EC7"/>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1DFF78ED"/>
    <w:multiLevelType w:val="hybridMultilevel"/>
    <w:tmpl w:val="DFEE306C"/>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9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F6B0A31"/>
    <w:multiLevelType w:val="multilevel"/>
    <w:tmpl w:val="F14EDDDE"/>
    <w:lvl w:ilvl="0">
      <w:start w:val="18"/>
      <w:numFmt w:val="decimal"/>
      <w:lvlText w:val="%1."/>
      <w:lvlJc w:val="left"/>
      <w:pPr>
        <w:ind w:left="360" w:hanging="360"/>
      </w:pPr>
      <w:rPr>
        <w:rFonts w:hint="default"/>
        <w:b/>
      </w:rPr>
    </w:lvl>
    <w:lvl w:ilvl="1">
      <w:start w:val="14"/>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2"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21F32417"/>
    <w:multiLevelType w:val="multilevel"/>
    <w:tmpl w:val="86B8D0DA"/>
    <w:lvl w:ilvl="0">
      <w:start w:val="1"/>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22392699"/>
    <w:multiLevelType w:val="multilevel"/>
    <w:tmpl w:val="E3061078"/>
    <w:lvl w:ilvl="0">
      <w:start w:val="3"/>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22E67A56"/>
    <w:multiLevelType w:val="multilevel"/>
    <w:tmpl w:val="F52E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11"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25B265A3"/>
    <w:multiLevelType w:val="singleLevel"/>
    <w:tmpl w:val="04090017"/>
    <w:lvl w:ilvl="0">
      <w:start w:val="1"/>
      <w:numFmt w:val="lowerLetter"/>
      <w:lvlText w:val="%1)"/>
      <w:lvlJc w:val="left"/>
      <w:pPr>
        <w:ind w:left="1429" w:hanging="360"/>
      </w:pPr>
    </w:lvl>
  </w:abstractNum>
  <w:abstractNum w:abstractNumId="116"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7" w15:restartNumberingAfterBreak="0">
    <w:nsid w:val="279669BE"/>
    <w:multiLevelType w:val="multilevel"/>
    <w:tmpl w:val="CAAA71EA"/>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0"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2"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23" w15:restartNumberingAfterBreak="0">
    <w:nsid w:val="2A44289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2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C2A0F86"/>
    <w:multiLevelType w:val="hybridMultilevel"/>
    <w:tmpl w:val="5ABC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C765C9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7"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8" w15:restartNumberingAfterBreak="0">
    <w:nsid w:val="2D891D59"/>
    <w:multiLevelType w:val="multilevel"/>
    <w:tmpl w:val="0B1C88D6"/>
    <w:lvl w:ilvl="0">
      <w:start w:val="1"/>
      <w:numFmt w:val="decimal"/>
      <w:lvlText w:val="E%1."/>
      <w:lvlJc w:val="left"/>
      <w:pPr>
        <w:tabs>
          <w:tab w:val="num" w:pos="709"/>
        </w:tabs>
        <w:ind w:left="709" w:hanging="709"/>
      </w:pPr>
      <w:rPr>
        <w:rFonts w:hint="default"/>
        <w:b/>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1" w15:restartNumberingAfterBreak="0">
    <w:nsid w:val="2EB50DDC"/>
    <w:multiLevelType w:val="hybridMultilevel"/>
    <w:tmpl w:val="CC56809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16D72B8"/>
    <w:multiLevelType w:val="hybridMultilevel"/>
    <w:tmpl w:val="19CADC8E"/>
    <w:lvl w:ilvl="0" w:tplc="028E4DFC">
      <w:start w:val="1"/>
      <w:numFmt w:val="lowerRoman"/>
      <w:lvlText w:val="(%1)"/>
      <w:lvlJc w:val="left"/>
      <w:pPr>
        <w:ind w:left="1440" w:hanging="720"/>
      </w:pPr>
      <w:rPr>
        <w:rFonts w:ascii="Cambria" w:hAnsi="Cambria" w:hint="default"/>
        <w:color w:val="auto"/>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32760785"/>
    <w:multiLevelType w:val="hybridMultilevel"/>
    <w:tmpl w:val="46B048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0" w15:restartNumberingAfterBreak="0">
    <w:nsid w:val="33E47576"/>
    <w:multiLevelType w:val="multilevel"/>
    <w:tmpl w:val="53D69EF0"/>
    <w:lvl w:ilvl="0">
      <w:start w:val="1"/>
      <w:numFmt w:val="decimal"/>
      <w:lvlText w:val="H%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1" w15:restartNumberingAfterBreak="0">
    <w:nsid w:val="347642A3"/>
    <w:multiLevelType w:val="hybridMultilevel"/>
    <w:tmpl w:val="3BC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4FC54CE"/>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3"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54"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364B1A87"/>
    <w:multiLevelType w:val="hybridMultilevel"/>
    <w:tmpl w:val="DD42D7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0"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1" w15:restartNumberingAfterBreak="0">
    <w:nsid w:val="37D068D3"/>
    <w:multiLevelType w:val="hybridMultilevel"/>
    <w:tmpl w:val="49AE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385E348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4" w15:restartNumberingAfterBreak="0">
    <w:nsid w:val="38682E5E"/>
    <w:multiLevelType w:val="multilevel"/>
    <w:tmpl w:val="04162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70" w15:restartNumberingAfterBreak="0">
    <w:nsid w:val="3B5B554C"/>
    <w:multiLevelType w:val="multilevel"/>
    <w:tmpl w:val="146E0F0C"/>
    <w:lvl w:ilvl="0">
      <w:start w:val="1"/>
      <w:numFmt w:val="decimal"/>
      <w:lvlText w:val="G%1."/>
      <w:lvlJc w:val="left"/>
      <w:pPr>
        <w:tabs>
          <w:tab w:val="num" w:pos="709"/>
        </w:tabs>
        <w:ind w:left="709" w:hanging="709"/>
      </w:pPr>
      <w:rPr>
        <w:rFonts w:hint="default"/>
        <w:b/>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B6250A0"/>
    <w:multiLevelType w:val="hybridMultilevel"/>
    <w:tmpl w:val="8F5A0D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174"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175" w15:restartNumberingAfterBreak="0">
    <w:nsid w:val="3BED2C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6"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1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2"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4B30F6"/>
    <w:multiLevelType w:val="multilevel"/>
    <w:tmpl w:val="EF869986"/>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8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7"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0"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3554672"/>
    <w:multiLevelType w:val="multilevel"/>
    <w:tmpl w:val="D02A6300"/>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9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202"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4"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0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7"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8" w15:restartNumberingAfterBreak="0">
    <w:nsid w:val="4920198E"/>
    <w:multiLevelType w:val="multilevel"/>
    <w:tmpl w:val="F4A04496"/>
    <w:name w:val="AOSch44"/>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4A294728"/>
    <w:multiLevelType w:val="multilevel"/>
    <w:tmpl w:val="2772A506"/>
    <w:lvl w:ilvl="0">
      <w:start w:val="1"/>
      <w:numFmt w:val="decimal"/>
      <w:lvlText w:val="I%1."/>
      <w:lvlJc w:val="left"/>
      <w:pPr>
        <w:tabs>
          <w:tab w:val="num" w:pos="709"/>
        </w:tabs>
        <w:ind w:left="709" w:hanging="709"/>
      </w:pPr>
      <w:rPr>
        <w:rFonts w:hint="default"/>
        <w:b/>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1"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13"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4"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6"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17" w15:restartNumberingAfterBreak="0">
    <w:nsid w:val="4CA05582"/>
    <w:multiLevelType w:val="hybridMultilevel"/>
    <w:tmpl w:val="A962AD9A"/>
    <w:lvl w:ilvl="0" w:tplc="69CE5EA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2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2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3"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5"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1" w15:restartNumberingAfterBreak="0">
    <w:nsid w:val="54D5249A"/>
    <w:multiLevelType w:val="hybridMultilevel"/>
    <w:tmpl w:val="65A61462"/>
    <w:lvl w:ilvl="0" w:tplc="1D0CA8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3"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6" w15:restartNumberingAfterBreak="0">
    <w:nsid w:val="5ACC0C3B"/>
    <w:multiLevelType w:val="hybridMultilevel"/>
    <w:tmpl w:val="A9AA8B40"/>
    <w:lvl w:ilvl="0" w:tplc="863E771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5ACD437B"/>
    <w:multiLevelType w:val="hybridMultilevel"/>
    <w:tmpl w:val="ADBEE92E"/>
    <w:lvl w:ilvl="0" w:tplc="D598A55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8"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4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2" w15:restartNumberingAfterBreak="0">
    <w:nsid w:val="5CF978FA"/>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5"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7" w15:restartNumberingAfterBreak="0">
    <w:nsid w:val="606E2A5A"/>
    <w:multiLevelType w:val="multilevel"/>
    <w:tmpl w:val="D97C135A"/>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48"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250" w15:restartNumberingAfterBreak="0">
    <w:nsid w:val="62E9618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1"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2" w15:restartNumberingAfterBreak="0">
    <w:nsid w:val="63685B77"/>
    <w:multiLevelType w:val="multilevel"/>
    <w:tmpl w:val="521A2AC8"/>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5"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56"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58" w15:restartNumberingAfterBreak="0">
    <w:nsid w:val="65C33B3C"/>
    <w:multiLevelType w:val="multilevel"/>
    <w:tmpl w:val="3352418C"/>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60"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5" w15:restartNumberingAfterBreak="0">
    <w:nsid w:val="68CE64B7"/>
    <w:multiLevelType w:val="multilevel"/>
    <w:tmpl w:val="1C74D618"/>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7" w15:restartNumberingAfterBreak="0">
    <w:nsid w:val="69606855"/>
    <w:multiLevelType w:val="multilevel"/>
    <w:tmpl w:val="0344A328"/>
    <w:numStyleLink w:val="NumbListNumberedLists"/>
  </w:abstractNum>
  <w:abstractNum w:abstractNumId="268"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6ADD71D7"/>
    <w:multiLevelType w:val="multilevel"/>
    <w:tmpl w:val="D0000494"/>
    <w:name w:val="AOSch4"/>
    <w:lvl w:ilvl="0">
      <w:start w:val="1"/>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2" w15:restartNumberingAfterBreak="0">
    <w:nsid w:val="6C473751"/>
    <w:multiLevelType w:val="multilevel"/>
    <w:tmpl w:val="D4DE0712"/>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6C8F04A0"/>
    <w:multiLevelType w:val="hybridMultilevel"/>
    <w:tmpl w:val="2F9CFBBC"/>
    <w:lvl w:ilvl="0" w:tplc="1CEE4392">
      <w:start w:val="1"/>
      <w:numFmt w:val="lowerRoman"/>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4"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27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7"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8"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0"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1"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6FE1640F"/>
    <w:multiLevelType w:val="multilevel"/>
    <w:tmpl w:val="B03465F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3"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4" w15:restartNumberingAfterBreak="0">
    <w:nsid w:val="711F141E"/>
    <w:multiLevelType w:val="hybridMultilevel"/>
    <w:tmpl w:val="703C15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86"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7"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289"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90"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1" w15:restartNumberingAfterBreak="0">
    <w:nsid w:val="742C11B2"/>
    <w:multiLevelType w:val="multilevel"/>
    <w:tmpl w:val="F564BF3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2"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3" w15:restartNumberingAfterBreak="0">
    <w:nsid w:val="748C0079"/>
    <w:multiLevelType w:val="hybridMultilevel"/>
    <w:tmpl w:val="3C144172"/>
    <w:lvl w:ilvl="0" w:tplc="0809000F">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4"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5" w15:restartNumberingAfterBreak="0">
    <w:nsid w:val="75840D09"/>
    <w:multiLevelType w:val="multilevel"/>
    <w:tmpl w:val="FCCA616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764C1761"/>
    <w:multiLevelType w:val="multilevel"/>
    <w:tmpl w:val="284E95C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7"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8" w15:restartNumberingAfterBreak="0">
    <w:nsid w:val="76A850AA"/>
    <w:multiLevelType w:val="multilevel"/>
    <w:tmpl w:val="FB3486AE"/>
    <w:lvl w:ilvl="0">
      <w:start w:val="1"/>
      <w:numFmt w:val="decimal"/>
      <w:lvlText w:val="J%1."/>
      <w:lvlJc w:val="left"/>
      <w:pPr>
        <w:tabs>
          <w:tab w:val="num" w:pos="709"/>
        </w:tabs>
        <w:ind w:left="709" w:hanging="709"/>
      </w:pPr>
      <w:rPr>
        <w:rFonts w:hint="default"/>
        <w:b/>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01"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2"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787D1340"/>
    <w:multiLevelType w:val="hybridMultilevel"/>
    <w:tmpl w:val="596AA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5" w15:restartNumberingAfterBreak="0">
    <w:nsid w:val="7A2B0E4F"/>
    <w:multiLevelType w:val="hybridMultilevel"/>
    <w:tmpl w:val="AF5037CC"/>
    <w:lvl w:ilvl="0" w:tplc="042410AA">
      <w:numFmt w:val="bullet"/>
      <w:lvlText w:val="-"/>
      <w:lvlJc w:val="left"/>
      <w:pPr>
        <w:ind w:left="1069" w:hanging="360"/>
      </w:pPr>
      <w:rPr>
        <w:rFonts w:ascii="Trebuchet MS" w:eastAsiaTheme="minorHAnsi" w:hAnsi="Trebuchet MS"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6" w15:restartNumberingAfterBreak="0">
    <w:nsid w:val="7A7F354C"/>
    <w:multiLevelType w:val="hybridMultilevel"/>
    <w:tmpl w:val="C314838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8" w15:restartNumberingAfterBreak="0">
    <w:nsid w:val="7BC62722"/>
    <w:multiLevelType w:val="multilevel"/>
    <w:tmpl w:val="55923A64"/>
    <w:lvl w:ilvl="0">
      <w:start w:val="1"/>
      <w:numFmt w:val="decimal"/>
      <w:lvlText w:val="C%1."/>
      <w:lvlJc w:val="left"/>
      <w:pPr>
        <w:tabs>
          <w:tab w:val="num" w:pos="709"/>
        </w:tabs>
        <w:ind w:left="709" w:hanging="709"/>
      </w:pPr>
      <w:rPr>
        <w:rFonts w:hint="default"/>
        <w:b/>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9"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7BF402F6"/>
    <w:multiLevelType w:val="hybridMultilevel"/>
    <w:tmpl w:val="B470A49C"/>
    <w:lvl w:ilvl="0" w:tplc="F1C81AA2">
      <w:start w:val="1"/>
      <w:numFmt w:val="lowerLetter"/>
      <w:lvlText w:val="(%1)"/>
      <w:lvlJc w:val="left"/>
      <w:pPr>
        <w:ind w:left="432" w:hanging="432"/>
      </w:pPr>
      <w:rPr>
        <w:rFonts w:cs="Times New Roman" w:hint="default"/>
      </w:rPr>
    </w:lvl>
    <w:lvl w:ilvl="1" w:tplc="C878622C">
      <w:start w:val="1"/>
      <w:numFmt w:val="lowerRoman"/>
      <w:suff w:val="space"/>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2" w15:restartNumberingAfterBreak="0">
    <w:nsid w:val="7E1708DA"/>
    <w:multiLevelType w:val="multilevel"/>
    <w:tmpl w:val="7E2A8D6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3" w15:restartNumberingAfterBreak="0">
    <w:nsid w:val="7E887806"/>
    <w:multiLevelType w:val="multilevel"/>
    <w:tmpl w:val="8C7CFE9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7EF2528A"/>
    <w:multiLevelType w:val="multilevel"/>
    <w:tmpl w:val="9ACCF798"/>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6"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7"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9"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94"/>
  </w:num>
  <w:num w:numId="3">
    <w:abstractNumId w:val="27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num>
  <w:num w:numId="6">
    <w:abstractNumId w:val="239"/>
  </w:num>
  <w:num w:numId="7">
    <w:abstractNumId w:val="124"/>
  </w:num>
  <w:num w:numId="8">
    <w:abstractNumId w:val="72"/>
  </w:num>
  <w:num w:numId="9">
    <w:abstractNumId w:val="270"/>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9"/>
  </w:num>
  <w:num w:numId="11">
    <w:abstractNumId w:val="55"/>
  </w:num>
  <w:num w:numId="12">
    <w:abstractNumId w:val="51"/>
  </w:num>
  <w:num w:numId="13">
    <w:abstractNumId w:val="29"/>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
    <w:abstractNumId w:val="102"/>
  </w:num>
  <w:num w:numId="15">
    <w:abstractNumId w:val="21"/>
  </w:num>
  <w:num w:numId="16">
    <w:abstractNumId w:val="308"/>
  </w:num>
  <w:num w:numId="17">
    <w:abstractNumId w:val="58"/>
  </w:num>
  <w:num w:numId="18">
    <w:abstractNumId w:val="138"/>
  </w:num>
  <w:num w:numId="19">
    <w:abstractNumId w:val="23"/>
  </w:num>
  <w:num w:numId="20">
    <w:abstractNumId w:val="170"/>
  </w:num>
  <w:num w:numId="21">
    <w:abstractNumId w:val="104"/>
  </w:num>
  <w:num w:numId="22">
    <w:abstractNumId w:val="210"/>
  </w:num>
  <w:num w:numId="23">
    <w:abstractNumId w:val="298"/>
  </w:num>
  <w:num w:numId="24">
    <w:abstractNumId w:val="208"/>
  </w:num>
  <w:num w:numId="25">
    <w:abstractNumId w:val="12"/>
  </w:num>
  <w:num w:numId="26">
    <w:abstractNumId w:val="106"/>
  </w:num>
  <w:num w:numId="27">
    <w:abstractNumId w:val="88"/>
  </w:num>
  <w:num w:numId="28">
    <w:abstractNumId w:val="296"/>
  </w:num>
  <w:num w:numId="29">
    <w:abstractNumId w:val="272"/>
  </w:num>
  <w:num w:numId="30">
    <w:abstractNumId w:val="18"/>
  </w:num>
  <w:num w:numId="31">
    <w:abstractNumId w:val="159"/>
  </w:num>
  <w:num w:numId="32">
    <w:abstractNumId w:val="150"/>
  </w:num>
  <w:num w:numId="33">
    <w:abstractNumId w:val="87"/>
  </w:num>
  <w:num w:numId="34">
    <w:abstractNumId w:val="77"/>
  </w:num>
  <w:num w:numId="35">
    <w:abstractNumId w:val="164"/>
  </w:num>
  <w:num w:numId="36">
    <w:abstractNumId w:val="313"/>
  </w:num>
  <w:num w:numId="37">
    <w:abstractNumId w:val="160"/>
  </w:num>
  <w:num w:numId="38">
    <w:abstractNumId w:val="182"/>
  </w:num>
  <w:num w:numId="39">
    <w:abstractNumId w:val="233"/>
  </w:num>
  <w:num w:numId="40">
    <w:abstractNumId w:val="207"/>
  </w:num>
  <w:num w:numId="41">
    <w:abstractNumId w:val="48"/>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3"/>
  </w:num>
  <w:num w:numId="56">
    <w:abstractNumId w:val="238"/>
  </w:num>
  <w:num w:numId="57">
    <w:abstractNumId w:val="10"/>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3"/>
  </w:num>
  <w:num w:numId="63">
    <w:abstractNumId w:val="225"/>
  </w:num>
  <w:num w:numId="64">
    <w:abstractNumId w:val="292"/>
  </w:num>
  <w:num w:numId="65">
    <w:abstractNumId w:val="319"/>
  </w:num>
  <w:num w:numId="66">
    <w:abstractNumId w:val="286"/>
  </w:num>
  <w:num w:numId="67">
    <w:abstractNumId w:val="189"/>
  </w:num>
  <w:num w:numId="68">
    <w:abstractNumId w:val="282"/>
  </w:num>
  <w:num w:numId="69">
    <w:abstractNumId w:val="312"/>
  </w:num>
  <w:num w:numId="70">
    <w:abstractNumId w:val="265"/>
  </w:num>
  <w:num w:numId="71">
    <w:abstractNumId w:val="14"/>
  </w:num>
  <w:num w:numId="72">
    <w:abstractNumId w:val="105"/>
  </w:num>
  <w:num w:numId="73">
    <w:abstractNumId w:val="149"/>
  </w:num>
  <w:num w:numId="74">
    <w:abstractNumId w:val="31"/>
  </w:num>
  <w:num w:numId="75">
    <w:abstractNumId w:val="216"/>
  </w:num>
  <w:num w:numId="76">
    <w:abstractNumId w:val="229"/>
  </w:num>
  <w:num w:numId="77">
    <w:abstractNumId w:val="84"/>
  </w:num>
  <w:num w:numId="78">
    <w:abstractNumId w:val="50"/>
  </w:num>
  <w:num w:numId="79">
    <w:abstractNumId w:val="219"/>
  </w:num>
  <w:num w:numId="80">
    <w:abstractNumId w:val="25"/>
  </w:num>
  <w:num w:numId="81">
    <w:abstractNumId w:val="40"/>
  </w:num>
  <w:num w:numId="82">
    <w:abstractNumId w:val="269"/>
  </w:num>
  <w:num w:numId="83">
    <w:abstractNumId w:val="35"/>
  </w:num>
  <w:num w:numId="84">
    <w:abstractNumId w:val="196"/>
  </w:num>
  <w:num w:numId="85">
    <w:abstractNumId w:val="297"/>
  </w:num>
  <w:num w:numId="86">
    <w:abstractNumId w:val="232"/>
  </w:num>
  <w:num w:numId="87">
    <w:abstractNumId w:val="263"/>
  </w:num>
  <w:num w:numId="88">
    <w:abstractNumId w:val="71"/>
  </w:num>
  <w:num w:numId="89">
    <w:abstractNumId w:val="134"/>
  </w:num>
  <w:num w:numId="90">
    <w:abstractNumId w:val="214"/>
  </w:num>
  <w:num w:numId="91">
    <w:abstractNumId w:val="74"/>
  </w:num>
  <w:num w:numId="92">
    <w:abstractNumId w:val="203"/>
  </w:num>
  <w:num w:numId="93">
    <w:abstractNumId w:val="162"/>
  </w:num>
  <w:num w:numId="94">
    <w:abstractNumId w:val="248"/>
  </w:num>
  <w:num w:numId="95">
    <w:abstractNumId w:val="79"/>
  </w:num>
  <w:num w:numId="96">
    <w:abstractNumId w:val="24"/>
  </w:num>
  <w:num w:numId="97">
    <w:abstractNumId w:val="165"/>
  </w:num>
  <w:num w:numId="98">
    <w:abstractNumId w:val="92"/>
  </w:num>
  <w:num w:numId="99">
    <w:abstractNumId w:val="95"/>
  </w:num>
  <w:num w:numId="100">
    <w:abstractNumId w:val="158"/>
  </w:num>
  <w:num w:numId="101">
    <w:abstractNumId w:val="289"/>
  </w:num>
  <w:num w:numId="102">
    <w:abstractNumId w:val="139"/>
  </w:num>
  <w:num w:numId="103">
    <w:abstractNumId w:val="259"/>
  </w:num>
  <w:num w:numId="104">
    <w:abstractNumId w:val="304"/>
  </w:num>
  <w:num w:numId="105">
    <w:abstractNumId w:val="241"/>
  </w:num>
  <w:num w:numId="106">
    <w:abstractNumId w:val="90"/>
  </w:num>
  <w:num w:numId="107">
    <w:abstractNumId w:val="166"/>
  </w:num>
  <w:num w:numId="108">
    <w:abstractNumId w:val="116"/>
  </w:num>
  <w:num w:numId="109">
    <w:abstractNumId w:val="113"/>
  </w:num>
  <w:num w:numId="110">
    <w:abstractNumId w:val="268"/>
  </w:num>
  <w:num w:numId="111">
    <w:abstractNumId w:val="176"/>
  </w:num>
  <w:num w:numId="112">
    <w:abstractNumId w:val="78"/>
  </w:num>
  <w:num w:numId="113">
    <w:abstractNumId w:val="190"/>
  </w:num>
  <w:num w:numId="114">
    <w:abstractNumId w:val="61"/>
  </w:num>
  <w:num w:numId="115">
    <w:abstractNumId w:val="76"/>
  </w:num>
  <w:num w:numId="116">
    <w:abstractNumId w:val="221"/>
  </w:num>
  <w:num w:numId="117">
    <w:abstractNumId w:val="49"/>
  </w:num>
  <w:num w:numId="118">
    <w:abstractNumId w:val="227"/>
  </w:num>
  <w:num w:numId="119">
    <w:abstractNumId w:val="310"/>
  </w:num>
  <w:num w:numId="120">
    <w:abstractNumId w:val="103"/>
  </w:num>
  <w:num w:numId="121">
    <w:abstractNumId w:val="39"/>
  </w:num>
  <w:num w:numId="122">
    <w:abstractNumId w:val="59"/>
  </w:num>
  <w:num w:numId="123">
    <w:abstractNumId w:val="120"/>
  </w:num>
  <w:num w:numId="124">
    <w:abstractNumId w:val="108"/>
  </w:num>
  <w:num w:numId="125">
    <w:abstractNumId w:val="314"/>
  </w:num>
  <w:num w:numId="126">
    <w:abstractNumId w:val="157"/>
  </w:num>
  <w:num w:numId="127">
    <w:abstractNumId w:val="253"/>
  </w:num>
  <w:num w:numId="128">
    <w:abstractNumId w:val="168"/>
  </w:num>
  <w:num w:numId="129">
    <w:abstractNumId w:val="179"/>
  </w:num>
  <w:num w:numId="130">
    <w:abstractNumId w:val="148"/>
  </w:num>
  <w:num w:numId="131">
    <w:abstractNumId w:val="36"/>
  </w:num>
  <w:num w:numId="132">
    <w:abstractNumId w:val="142"/>
  </w:num>
  <w:num w:numId="133">
    <w:abstractNumId w:val="293"/>
  </w:num>
  <w:num w:numId="134">
    <w:abstractNumId w:val="217"/>
  </w:num>
  <w:num w:numId="135">
    <w:abstractNumId w:val="224"/>
  </w:num>
  <w:num w:numId="136">
    <w:abstractNumId w:val="236"/>
  </w:num>
  <w:num w:numId="137">
    <w:abstractNumId w:val="287"/>
  </w:num>
  <w:num w:numId="138">
    <w:abstractNumId w:val="243"/>
  </w:num>
  <w:num w:numId="139">
    <w:abstractNumId w:val="187"/>
  </w:num>
  <w:num w:numId="140">
    <w:abstractNumId w:val="143"/>
  </w:num>
  <w:num w:numId="141">
    <w:abstractNumId w:val="281"/>
  </w:num>
  <w:num w:numId="142">
    <w:abstractNumId w:val="185"/>
  </w:num>
  <w:num w:numId="143">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4">
    <w:abstractNumId w:val="228"/>
  </w:num>
  <w:num w:numId="145">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6">
    <w:abstractNumId w:val="200"/>
  </w:num>
  <w:num w:numId="147">
    <w:abstractNumId w:val="146"/>
  </w:num>
  <w:num w:numId="148">
    <w:abstractNumId w:val="273"/>
  </w:num>
  <w:num w:numId="149">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50">
    <w:abstractNumId w:val="295"/>
  </w:num>
  <w:num w:numId="151">
    <w:abstractNumId w:val="43"/>
  </w:num>
  <w:num w:numId="152">
    <w:abstractNumId w:val="163"/>
  </w:num>
  <w:num w:numId="153">
    <w:abstractNumId w:val="250"/>
  </w:num>
  <w:num w:numId="154">
    <w:abstractNumId w:val="230"/>
  </w:num>
  <w:num w:numId="155">
    <w:abstractNumId w:val="218"/>
  </w:num>
  <w:num w:numId="156">
    <w:abstractNumId w:val="91"/>
  </w:num>
  <w:num w:numId="157">
    <w:abstractNumId w:val="99"/>
  </w:num>
  <w:num w:numId="158">
    <w:abstractNumId w:val="152"/>
  </w:num>
  <w:num w:numId="159">
    <w:abstractNumId w:val="86"/>
  </w:num>
  <w:num w:numId="160">
    <w:abstractNumId w:val="175"/>
  </w:num>
  <w:num w:numId="161">
    <w:abstractNumId w:val="123"/>
  </w:num>
  <w:num w:numId="162">
    <w:abstractNumId w:val="65"/>
  </w:num>
  <w:num w:numId="163">
    <w:abstractNumId w:val="191"/>
  </w:num>
  <w:num w:numId="164">
    <w:abstractNumId w:val="117"/>
  </w:num>
  <w:num w:numId="165">
    <w:abstractNumId w:val="315"/>
  </w:num>
  <w:num w:numId="166">
    <w:abstractNumId w:val="202"/>
  </w:num>
  <w:num w:numId="167">
    <w:abstractNumId w:val="118"/>
  </w:num>
  <w:num w:numId="168">
    <w:abstractNumId w:val="93"/>
  </w:num>
  <w:num w:numId="16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1"/>
  </w:num>
  <w:num w:numId="171">
    <w:abstractNumId w:val="62"/>
  </w:num>
  <w:num w:numId="172">
    <w:abstractNumId w:val="132"/>
  </w:num>
  <w:num w:numId="173">
    <w:abstractNumId w:val="42"/>
  </w:num>
  <w:num w:numId="174">
    <w:abstractNumId w:val="107"/>
  </w:num>
  <w:num w:numId="175">
    <w:abstractNumId w:val="284"/>
  </w:num>
  <w:num w:numId="176">
    <w:abstractNumId w:val="147"/>
  </w:num>
  <w:num w:numId="177">
    <w:abstractNumId w:val="141"/>
  </w:num>
  <w:num w:numId="178">
    <w:abstractNumId w:val="156"/>
  </w:num>
  <w:num w:numId="179">
    <w:abstractNumId w:val="306"/>
  </w:num>
  <w:num w:numId="180">
    <w:abstractNumId w:val="171"/>
  </w:num>
  <w:num w:numId="181">
    <w:abstractNumId w:val="151"/>
  </w:num>
  <w:num w:numId="182">
    <w:abstractNumId w:val="303"/>
  </w:num>
  <w:num w:numId="183">
    <w:abstractNumId w:val="251"/>
  </w:num>
  <w:num w:numId="184">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85">
    <w:abstractNumId w:val="195"/>
  </w:num>
  <w:num w:numId="186">
    <w:abstractNumId w:val="128"/>
  </w:num>
  <w:num w:numId="187">
    <w:abstractNumId w:val="19"/>
  </w:num>
  <w:num w:numId="188">
    <w:abstractNumId w:val="300"/>
  </w:num>
  <w:num w:numId="189">
    <w:abstractNumId w:val="129"/>
  </w:num>
  <w:num w:numId="190">
    <w:abstractNumId w:val="294"/>
  </w:num>
  <w:num w:numId="191">
    <w:abstractNumId w:val="177"/>
  </w:num>
  <w:num w:numId="192">
    <w:abstractNumId w:val="26"/>
  </w:num>
  <w:num w:numId="193">
    <w:abstractNumId w:val="15"/>
  </w:num>
  <w:num w:numId="194">
    <w:abstractNumId w:val="206"/>
  </w:num>
  <w:num w:numId="195">
    <w:abstractNumId w:val="28"/>
  </w:num>
  <w:num w:numId="196">
    <w:abstractNumId w:val="178"/>
  </w:num>
  <w:num w:numId="197">
    <w:abstractNumId w:val="63"/>
  </w:num>
  <w:num w:numId="198">
    <w:abstractNumId w:val="201"/>
  </w:num>
  <w:num w:numId="199">
    <w:abstractNumId w:val="56"/>
  </w:num>
  <w:num w:numId="200">
    <w:abstractNumId w:val="121"/>
  </w:num>
  <w:num w:numId="201">
    <w:abstractNumId w:val="125"/>
  </w:num>
  <w:num w:numId="202">
    <w:abstractNumId w:val="186"/>
  </w:num>
  <w:num w:numId="203">
    <w:abstractNumId w:val="82"/>
  </w:num>
  <w:num w:numId="204">
    <w:abstractNumId w:val="100"/>
  </w:num>
  <w:num w:numId="205">
    <w:abstractNumId w:val="54"/>
  </w:num>
  <w:num w:numId="206">
    <w:abstractNumId w:val="197"/>
  </w:num>
  <w:num w:numId="2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40"/>
  </w:num>
  <w:num w:numId="210">
    <w:abstractNumId w:val="299"/>
  </w:num>
  <w:num w:numId="211">
    <w:abstractNumId w:val="17"/>
  </w:num>
  <w:num w:numId="212">
    <w:abstractNumId w:val="22"/>
  </w:num>
  <w:num w:numId="213">
    <w:abstractNumId w:val="257"/>
  </w:num>
  <w:num w:numId="214">
    <w:abstractNumId w:val="52"/>
  </w:num>
  <w:num w:numId="215">
    <w:abstractNumId w:val="276"/>
  </w:num>
  <w:num w:numId="216">
    <w:abstractNumId w:val="101"/>
  </w:num>
  <w:num w:numId="217">
    <w:abstractNumId w:val="212"/>
  </w:num>
  <w:num w:numId="218">
    <w:abstractNumId w:val="173"/>
  </w:num>
  <w:num w:numId="219">
    <w:abstractNumId w:val="169"/>
  </w:num>
  <w:num w:numId="220">
    <w:abstractNumId w:val="288"/>
  </w:num>
  <w:num w:numId="221">
    <w:abstractNumId w:val="220"/>
  </w:num>
  <w:num w:numId="222">
    <w:abstractNumId w:val="275"/>
  </w:num>
  <w:num w:numId="223">
    <w:abstractNumId w:val="69"/>
  </w:num>
  <w:num w:numId="224">
    <w:abstractNumId w:val="311"/>
    <w:lvlOverride w:ilvl="2">
      <w:lvl w:ilvl="2">
        <w:start w:val="1"/>
        <w:numFmt w:val="decimal"/>
        <w:lvlText w:val="%1.%2.%3"/>
        <w:lvlJc w:val="left"/>
        <w:pPr>
          <w:tabs>
            <w:tab w:val="num" w:pos="794"/>
          </w:tabs>
          <w:ind w:left="794" w:hanging="794"/>
        </w:pPr>
        <w:rPr>
          <w:rFonts w:hint="default"/>
          <w:color w:val="auto"/>
        </w:rPr>
      </w:lvl>
    </w:lvlOverride>
  </w:num>
  <w:num w:numId="225">
    <w:abstractNumId w:val="60"/>
  </w:num>
  <w:num w:numId="226">
    <w:abstractNumId w:val="75"/>
  </w:num>
  <w:num w:numId="227">
    <w:abstractNumId w:val="267"/>
  </w:num>
  <w:num w:numId="228">
    <w:abstractNumId w:val="70"/>
  </w:num>
  <w:num w:numId="229">
    <w:abstractNumId w:val="7"/>
  </w:num>
  <w:num w:numId="230">
    <w:abstractNumId w:val="6"/>
  </w:num>
  <w:num w:numId="231">
    <w:abstractNumId w:val="5"/>
  </w:num>
  <w:num w:numId="232">
    <w:abstractNumId w:val="8"/>
  </w:num>
  <w:num w:numId="233">
    <w:abstractNumId w:val="4"/>
  </w:num>
  <w:num w:numId="234">
    <w:abstractNumId w:val="3"/>
  </w:num>
  <w:num w:numId="235">
    <w:abstractNumId w:val="2"/>
  </w:num>
  <w:num w:numId="236">
    <w:abstractNumId w:val="1"/>
  </w:num>
  <w:num w:numId="237">
    <w:abstractNumId w:val="133"/>
  </w:num>
  <w:num w:numId="238">
    <w:abstractNumId w:val="32"/>
  </w:num>
  <w:num w:numId="239">
    <w:abstractNumId w:val="264"/>
  </w:num>
  <w:num w:numId="24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49"/>
  </w:num>
  <w:num w:numId="242">
    <w:abstractNumId w:val="96"/>
  </w:num>
  <w:num w:numId="243">
    <w:abstractNumId w:val="174"/>
  </w:num>
  <w:num w:numId="244">
    <w:abstractNumId w:val="278"/>
  </w:num>
  <w:num w:numId="245">
    <w:abstractNumId w:val="85"/>
  </w:num>
  <w:num w:numId="246">
    <w:abstractNumId w:val="266"/>
  </w:num>
  <w:num w:numId="247">
    <w:abstractNumId w:val="111"/>
  </w:num>
  <w:num w:numId="248">
    <w:abstractNumId w:val="291"/>
  </w:num>
  <w:num w:numId="249">
    <w:abstractNumId w:val="13"/>
  </w:num>
  <w:num w:numId="250">
    <w:abstractNumId w:val="11"/>
  </w:num>
  <w:num w:numId="251">
    <w:abstractNumId w:val="252"/>
  </w:num>
  <w:num w:numId="252">
    <w:abstractNumId w:val="258"/>
  </w:num>
  <w:num w:numId="253">
    <w:abstractNumId w:val="247"/>
  </w:num>
  <w:num w:numId="254">
    <w:abstractNumId w:val="184"/>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3"/>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258">
    <w:abstractNumId w:val="11"/>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259">
    <w:abstractNumId w:val="98"/>
  </w:num>
  <w:num w:numId="260">
    <w:abstractNumId w:val="122"/>
  </w:num>
  <w:num w:numId="2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16"/>
  </w:num>
  <w:num w:numId="263">
    <w:abstractNumId w:val="318"/>
  </w:num>
  <w:num w:numId="264">
    <w:abstractNumId w:val="1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5"/>
  </w:num>
  <w:num w:numId="266">
    <w:abstractNumId w:val="199"/>
  </w:num>
  <w:num w:numId="267">
    <w:abstractNumId w:val="261"/>
  </w:num>
  <w:num w:numId="268">
    <w:abstractNumId w:val="46"/>
  </w:num>
  <w:num w:numId="269">
    <w:abstractNumId w:val="188"/>
  </w:num>
  <w:num w:numId="270">
    <w:abstractNumId w:val="194"/>
  </w:num>
  <w:num w:numId="271">
    <w:abstractNumId w:val="130"/>
  </w:num>
  <w:num w:numId="272">
    <w:abstractNumId w:val="213"/>
  </w:num>
  <w:num w:numId="273">
    <w:abstractNumId w:val="222"/>
  </w:num>
  <w:num w:numId="274">
    <w:abstractNumId w:val="234"/>
  </w:num>
  <w:num w:numId="275">
    <w:abstractNumId w:val="67"/>
  </w:num>
  <w:num w:numId="276">
    <w:abstractNumId w:val="246"/>
  </w:num>
  <w:num w:numId="277">
    <w:abstractNumId w:val="57"/>
  </w:num>
  <w:num w:numId="278">
    <w:abstractNumId w:val="30"/>
  </w:num>
  <w:num w:numId="279">
    <w:abstractNumId w:val="254"/>
  </w:num>
  <w:num w:numId="280">
    <w:abstractNumId w:val="279"/>
  </w:num>
  <w:num w:numId="281">
    <w:abstractNumId w:val="53"/>
  </w:num>
  <w:num w:numId="282">
    <w:abstractNumId w:val="136"/>
  </w:num>
  <w:num w:numId="283">
    <w:abstractNumId w:val="244"/>
  </w:num>
  <w:num w:numId="284">
    <w:abstractNumId w:val="45"/>
  </w:num>
  <w:num w:numId="285">
    <w:abstractNumId w:val="277"/>
  </w:num>
  <w:num w:numId="286">
    <w:abstractNumId w:val="274"/>
  </w:num>
  <w:num w:numId="287">
    <w:abstractNumId w:val="38"/>
  </w:num>
  <w:num w:numId="288">
    <w:abstractNumId w:val="205"/>
  </w:num>
  <w:num w:numId="289">
    <w:abstractNumId w:val="226"/>
  </w:num>
  <w:num w:numId="290">
    <w:abstractNumId w:val="167"/>
  </w:num>
  <w:num w:numId="291">
    <w:abstractNumId w:val="215"/>
  </w:num>
  <w:num w:numId="292">
    <w:abstractNumId w:val="119"/>
  </w:num>
  <w:num w:numId="293">
    <w:abstractNumId w:val="280"/>
  </w:num>
  <w:num w:numId="294">
    <w:abstractNumId w:val="180"/>
  </w:num>
  <w:num w:numId="295">
    <w:abstractNumId w:val="198"/>
  </w:num>
  <w:num w:numId="296">
    <w:abstractNumId w:val="20"/>
  </w:num>
  <w:num w:numId="297">
    <w:abstractNumId w:val="181"/>
  </w:num>
  <w:num w:numId="298">
    <w:abstractNumId w:val="97"/>
  </w:num>
  <w:num w:numId="299">
    <w:abstractNumId w:val="209"/>
  </w:num>
  <w:num w:numId="300">
    <w:abstractNumId w:val="109"/>
  </w:num>
  <w:num w:numId="301">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83"/>
  </w:num>
  <w:num w:numId="303">
    <w:abstractNumId w:val="115"/>
  </w:num>
  <w:num w:numId="30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1"/>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6"/>
  </w:num>
  <w:num w:numId="320">
    <w:abstractNumId w:val="41"/>
  </w:num>
  <w:num w:numId="321">
    <w:abstractNumId w:val="111"/>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1"/>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3">
    <w:abstractNumId w:val="111"/>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24">
    <w:abstractNumId w:val="33"/>
  </w:num>
  <w:num w:numId="325">
    <w:abstractNumId w:val="260"/>
  </w:num>
  <w:num w:numId="326">
    <w:abstractNumId w:val="192"/>
  </w:num>
  <w:num w:numId="327">
    <w:abstractNumId w:val="81"/>
  </w:num>
  <w:num w:numId="328">
    <w:abstractNumId w:val="114"/>
  </w:num>
  <w:num w:numId="329">
    <w:abstractNumId w:val="137"/>
  </w:num>
  <w:num w:numId="330">
    <w:abstractNumId w:val="16"/>
  </w:num>
  <w:num w:numId="331">
    <w:abstractNumId w:val="44"/>
  </w:num>
  <w:num w:numId="332">
    <w:abstractNumId w:val="126"/>
  </w:num>
  <w:num w:numId="33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255"/>
  </w:num>
  <w:num w:numId="335">
    <w:abstractNumId w:val="80"/>
  </w:num>
  <w:num w:numId="336">
    <w:abstractNumId w:val="112"/>
  </w:num>
  <w:num w:numId="337">
    <w:abstractNumId w:val="285"/>
  </w:num>
  <w:num w:numId="338">
    <w:abstractNumId w:val="73"/>
  </w:num>
  <w:num w:numId="339">
    <w:abstractNumId w:val="110"/>
  </w:num>
  <w:num w:numId="340">
    <w:abstractNumId w:val="111"/>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1">
    <w:abstractNumId w:val="235"/>
  </w:num>
  <w:num w:numId="342">
    <w:abstractNumId w:val="131"/>
  </w:num>
  <w:num w:numId="343">
    <w:abstractNumId w:val="66"/>
  </w:num>
  <w:num w:numId="344">
    <w:abstractNumId w:val="68"/>
  </w:num>
  <w:num w:numId="345">
    <w:abstractNumId w:val="271"/>
  </w:num>
  <w:num w:numId="346">
    <w:abstractNumId w:val="154"/>
  </w:num>
  <w:num w:numId="347">
    <w:abstractNumId w:val="140"/>
  </w:num>
  <w:num w:numId="348">
    <w:abstractNumId w:val="223"/>
  </w:num>
  <w:num w:numId="349">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350">
    <w:abstractNumId w:val="211"/>
  </w:num>
  <w:num w:numId="351">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352">
    <w:abstractNumId w:val="153"/>
  </w:num>
  <w:num w:numId="35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01"/>
  </w:num>
  <w:num w:numId="355">
    <w:abstractNumId w:val="144"/>
  </w:num>
  <w:num w:numId="356">
    <w:abstractNumId w:val="245"/>
  </w:num>
  <w:num w:numId="357">
    <w:abstractNumId w:val="47"/>
  </w:num>
  <w:num w:numId="358">
    <w:abstractNumId w:val="127"/>
  </w:num>
  <w:num w:numId="359">
    <w:abstractNumId w:val="34"/>
  </w:num>
  <w:num w:numId="360">
    <w:abstractNumId w:val="204"/>
  </w:num>
  <w:num w:numId="361">
    <w:abstractNumId w:val="172"/>
  </w:num>
  <w:num w:numId="362">
    <w:abstractNumId w:val="290"/>
  </w:num>
  <w:num w:numId="363">
    <w:abstractNumId w:val="183"/>
  </w:num>
  <w:num w:numId="364">
    <w:abstractNumId w:val="145"/>
  </w:num>
  <w:num w:numId="365">
    <w:abstractNumId w:val="302"/>
  </w:num>
  <w:num w:numId="366">
    <w:abstractNumId w:val="13"/>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367">
    <w:abstractNumId w:val="305"/>
  </w:num>
  <w:num w:numId="368">
    <w:abstractNumId w:val="89"/>
  </w:num>
  <w:num w:numId="369">
    <w:abstractNumId w:val="12"/>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37"/>
  </w:num>
  <w:num w:numId="372">
    <w:abstractNumId w:val="242"/>
  </w:num>
  <w:num w:numId="373">
    <w:abstractNumId w:val="231"/>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E5A"/>
    <w:rsid w:val="000001FF"/>
    <w:rsid w:val="0002498F"/>
    <w:rsid w:val="00027850"/>
    <w:rsid w:val="00031320"/>
    <w:rsid w:val="00031D54"/>
    <w:rsid w:val="0003274E"/>
    <w:rsid w:val="000429C8"/>
    <w:rsid w:val="000466F1"/>
    <w:rsid w:val="000714B3"/>
    <w:rsid w:val="00084440"/>
    <w:rsid w:val="00086BA3"/>
    <w:rsid w:val="00090B8F"/>
    <w:rsid w:val="000A39FF"/>
    <w:rsid w:val="000B0E5A"/>
    <w:rsid w:val="000C5704"/>
    <w:rsid w:val="000E3931"/>
    <w:rsid w:val="000E410D"/>
    <w:rsid w:val="000E766F"/>
    <w:rsid w:val="000F24F7"/>
    <w:rsid w:val="000F4E96"/>
    <w:rsid w:val="001232A6"/>
    <w:rsid w:val="001235B8"/>
    <w:rsid w:val="00127979"/>
    <w:rsid w:val="00131011"/>
    <w:rsid w:val="0013153F"/>
    <w:rsid w:val="00137FA4"/>
    <w:rsid w:val="00150BB9"/>
    <w:rsid w:val="00151BA3"/>
    <w:rsid w:val="001523C4"/>
    <w:rsid w:val="001646C8"/>
    <w:rsid w:val="001748AE"/>
    <w:rsid w:val="001911AF"/>
    <w:rsid w:val="00194392"/>
    <w:rsid w:val="00197113"/>
    <w:rsid w:val="001A6960"/>
    <w:rsid w:val="001A6B8B"/>
    <w:rsid w:val="001A7BD2"/>
    <w:rsid w:val="001B30FD"/>
    <w:rsid w:val="001B40CA"/>
    <w:rsid w:val="001B5C74"/>
    <w:rsid w:val="001C176D"/>
    <w:rsid w:val="001C3482"/>
    <w:rsid w:val="001C594E"/>
    <w:rsid w:val="001C5EBF"/>
    <w:rsid w:val="001C7809"/>
    <w:rsid w:val="001E5D80"/>
    <w:rsid w:val="00200DB1"/>
    <w:rsid w:val="00201BA6"/>
    <w:rsid w:val="002108F5"/>
    <w:rsid w:val="00212F3E"/>
    <w:rsid w:val="00213238"/>
    <w:rsid w:val="00217DF8"/>
    <w:rsid w:val="00220635"/>
    <w:rsid w:val="002223BC"/>
    <w:rsid w:val="00230250"/>
    <w:rsid w:val="0023394C"/>
    <w:rsid w:val="0023632B"/>
    <w:rsid w:val="00236BBB"/>
    <w:rsid w:val="00246FAE"/>
    <w:rsid w:val="002505B0"/>
    <w:rsid w:val="00250B58"/>
    <w:rsid w:val="00252665"/>
    <w:rsid w:val="00260FD0"/>
    <w:rsid w:val="0027052D"/>
    <w:rsid w:val="002725A1"/>
    <w:rsid w:val="0027578A"/>
    <w:rsid w:val="00275CDE"/>
    <w:rsid w:val="00287060"/>
    <w:rsid w:val="00294B5B"/>
    <w:rsid w:val="0029638B"/>
    <w:rsid w:val="002A05B9"/>
    <w:rsid w:val="002A5FF9"/>
    <w:rsid w:val="002A76F2"/>
    <w:rsid w:val="002B01F9"/>
    <w:rsid w:val="002B6D00"/>
    <w:rsid w:val="002B7FAF"/>
    <w:rsid w:val="002C292E"/>
    <w:rsid w:val="002E5838"/>
    <w:rsid w:val="002F1DDF"/>
    <w:rsid w:val="002F4BE5"/>
    <w:rsid w:val="003023B0"/>
    <w:rsid w:val="00312004"/>
    <w:rsid w:val="00332DF6"/>
    <w:rsid w:val="003340AB"/>
    <w:rsid w:val="00336F7A"/>
    <w:rsid w:val="00350170"/>
    <w:rsid w:val="00350F47"/>
    <w:rsid w:val="0035234D"/>
    <w:rsid w:val="00356B54"/>
    <w:rsid w:val="003674E8"/>
    <w:rsid w:val="00367BB7"/>
    <w:rsid w:val="003706B3"/>
    <w:rsid w:val="00370CA4"/>
    <w:rsid w:val="0039424A"/>
    <w:rsid w:val="003973A8"/>
    <w:rsid w:val="003A3F85"/>
    <w:rsid w:val="003A5049"/>
    <w:rsid w:val="003C2385"/>
    <w:rsid w:val="003D717C"/>
    <w:rsid w:val="003E76C9"/>
    <w:rsid w:val="003F3B5B"/>
    <w:rsid w:val="003F4F44"/>
    <w:rsid w:val="003F5EB5"/>
    <w:rsid w:val="00402946"/>
    <w:rsid w:val="004117E2"/>
    <w:rsid w:val="00422790"/>
    <w:rsid w:val="00427775"/>
    <w:rsid w:val="00432863"/>
    <w:rsid w:val="00435D2F"/>
    <w:rsid w:val="0045315B"/>
    <w:rsid w:val="0045590A"/>
    <w:rsid w:val="004709BF"/>
    <w:rsid w:val="00470BCC"/>
    <w:rsid w:val="004763D2"/>
    <w:rsid w:val="00477ABF"/>
    <w:rsid w:val="00477B03"/>
    <w:rsid w:val="0048293A"/>
    <w:rsid w:val="00485DFD"/>
    <w:rsid w:val="00485E64"/>
    <w:rsid w:val="0048786E"/>
    <w:rsid w:val="0049223A"/>
    <w:rsid w:val="0049732F"/>
    <w:rsid w:val="004A58AE"/>
    <w:rsid w:val="004A5C1F"/>
    <w:rsid w:val="004B2359"/>
    <w:rsid w:val="004B7C87"/>
    <w:rsid w:val="004C05F5"/>
    <w:rsid w:val="004C38F7"/>
    <w:rsid w:val="004D21EC"/>
    <w:rsid w:val="004D37AE"/>
    <w:rsid w:val="004D73E3"/>
    <w:rsid w:val="004E5305"/>
    <w:rsid w:val="004E6809"/>
    <w:rsid w:val="004F084C"/>
    <w:rsid w:val="004F5051"/>
    <w:rsid w:val="004F6B06"/>
    <w:rsid w:val="005054B2"/>
    <w:rsid w:val="00536323"/>
    <w:rsid w:val="00537DD6"/>
    <w:rsid w:val="0055028F"/>
    <w:rsid w:val="0055642D"/>
    <w:rsid w:val="00563DA2"/>
    <w:rsid w:val="00567375"/>
    <w:rsid w:val="00582EE5"/>
    <w:rsid w:val="00582F36"/>
    <w:rsid w:val="005954CB"/>
    <w:rsid w:val="005A310A"/>
    <w:rsid w:val="005A60E6"/>
    <w:rsid w:val="005A7BC7"/>
    <w:rsid w:val="005B03FE"/>
    <w:rsid w:val="005C2C57"/>
    <w:rsid w:val="005D31CA"/>
    <w:rsid w:val="005D5D20"/>
    <w:rsid w:val="005E16C7"/>
    <w:rsid w:val="005E2253"/>
    <w:rsid w:val="005E2FE3"/>
    <w:rsid w:val="005E580B"/>
    <w:rsid w:val="005F36FF"/>
    <w:rsid w:val="005F5D87"/>
    <w:rsid w:val="00601783"/>
    <w:rsid w:val="0060565F"/>
    <w:rsid w:val="00606CE3"/>
    <w:rsid w:val="00626173"/>
    <w:rsid w:val="00641D59"/>
    <w:rsid w:val="006436A0"/>
    <w:rsid w:val="00653F27"/>
    <w:rsid w:val="00654582"/>
    <w:rsid w:val="00657683"/>
    <w:rsid w:val="006642BD"/>
    <w:rsid w:val="006701F9"/>
    <w:rsid w:val="00671707"/>
    <w:rsid w:val="00673165"/>
    <w:rsid w:val="00673713"/>
    <w:rsid w:val="00675515"/>
    <w:rsid w:val="006908E6"/>
    <w:rsid w:val="006918DD"/>
    <w:rsid w:val="00696B3B"/>
    <w:rsid w:val="006B1492"/>
    <w:rsid w:val="006B2AAA"/>
    <w:rsid w:val="006B2CDD"/>
    <w:rsid w:val="006B5571"/>
    <w:rsid w:val="006B60D4"/>
    <w:rsid w:val="006B63D4"/>
    <w:rsid w:val="006B6F29"/>
    <w:rsid w:val="006C2CD0"/>
    <w:rsid w:val="006C2F0F"/>
    <w:rsid w:val="006C3928"/>
    <w:rsid w:val="006C7D86"/>
    <w:rsid w:val="006D23D4"/>
    <w:rsid w:val="006D53BB"/>
    <w:rsid w:val="006E0D8A"/>
    <w:rsid w:val="006E2417"/>
    <w:rsid w:val="006F0919"/>
    <w:rsid w:val="006F0AB3"/>
    <w:rsid w:val="006F0DC2"/>
    <w:rsid w:val="006F2E15"/>
    <w:rsid w:val="006F3413"/>
    <w:rsid w:val="006F3E3A"/>
    <w:rsid w:val="007139CC"/>
    <w:rsid w:val="00713BBD"/>
    <w:rsid w:val="00717D80"/>
    <w:rsid w:val="00723358"/>
    <w:rsid w:val="00732D4D"/>
    <w:rsid w:val="00734B8B"/>
    <w:rsid w:val="00734D87"/>
    <w:rsid w:val="00736302"/>
    <w:rsid w:val="00737F56"/>
    <w:rsid w:val="007441A9"/>
    <w:rsid w:val="00744D68"/>
    <w:rsid w:val="007540BE"/>
    <w:rsid w:val="00755AFE"/>
    <w:rsid w:val="00760EA1"/>
    <w:rsid w:val="007670D5"/>
    <w:rsid w:val="00767CB9"/>
    <w:rsid w:val="00775D17"/>
    <w:rsid w:val="0078486F"/>
    <w:rsid w:val="00786C57"/>
    <w:rsid w:val="00787E1F"/>
    <w:rsid w:val="00791673"/>
    <w:rsid w:val="00793C85"/>
    <w:rsid w:val="00794B2B"/>
    <w:rsid w:val="00797821"/>
    <w:rsid w:val="007A7DAC"/>
    <w:rsid w:val="007B156E"/>
    <w:rsid w:val="007B6607"/>
    <w:rsid w:val="007D2425"/>
    <w:rsid w:val="007D6AB2"/>
    <w:rsid w:val="007E0FCD"/>
    <w:rsid w:val="007E628C"/>
    <w:rsid w:val="00805FC1"/>
    <w:rsid w:val="00807A92"/>
    <w:rsid w:val="008136F1"/>
    <w:rsid w:val="008261D5"/>
    <w:rsid w:val="00827229"/>
    <w:rsid w:val="0083227F"/>
    <w:rsid w:val="00832F1B"/>
    <w:rsid w:val="00845FF4"/>
    <w:rsid w:val="00865D0E"/>
    <w:rsid w:val="00870F36"/>
    <w:rsid w:val="008812D6"/>
    <w:rsid w:val="008872B7"/>
    <w:rsid w:val="008930AE"/>
    <w:rsid w:val="00896B89"/>
    <w:rsid w:val="008A23EC"/>
    <w:rsid w:val="008A7543"/>
    <w:rsid w:val="008B1218"/>
    <w:rsid w:val="008B53A3"/>
    <w:rsid w:val="008C301E"/>
    <w:rsid w:val="008D304E"/>
    <w:rsid w:val="008D4216"/>
    <w:rsid w:val="008D68ED"/>
    <w:rsid w:val="008E1503"/>
    <w:rsid w:val="008E246A"/>
    <w:rsid w:val="008E3A48"/>
    <w:rsid w:val="008F1603"/>
    <w:rsid w:val="008F627F"/>
    <w:rsid w:val="008F62CC"/>
    <w:rsid w:val="00912522"/>
    <w:rsid w:val="00913597"/>
    <w:rsid w:val="00914C12"/>
    <w:rsid w:val="00915D5B"/>
    <w:rsid w:val="009176BD"/>
    <w:rsid w:val="00922991"/>
    <w:rsid w:val="009247CF"/>
    <w:rsid w:val="00925879"/>
    <w:rsid w:val="00931AEC"/>
    <w:rsid w:val="00931FD1"/>
    <w:rsid w:val="009324DF"/>
    <w:rsid w:val="00951978"/>
    <w:rsid w:val="00960556"/>
    <w:rsid w:val="0096399D"/>
    <w:rsid w:val="009648D2"/>
    <w:rsid w:val="00967368"/>
    <w:rsid w:val="0097042A"/>
    <w:rsid w:val="00973105"/>
    <w:rsid w:val="00975B8E"/>
    <w:rsid w:val="00982626"/>
    <w:rsid w:val="00982BF1"/>
    <w:rsid w:val="00984FC2"/>
    <w:rsid w:val="00985401"/>
    <w:rsid w:val="0099037D"/>
    <w:rsid w:val="00991B5A"/>
    <w:rsid w:val="009925A1"/>
    <w:rsid w:val="00995336"/>
    <w:rsid w:val="009B0184"/>
    <w:rsid w:val="009B10FF"/>
    <w:rsid w:val="009B6DBE"/>
    <w:rsid w:val="009D250B"/>
    <w:rsid w:val="009E2318"/>
    <w:rsid w:val="009E4386"/>
    <w:rsid w:val="009E4D05"/>
    <w:rsid w:val="009E4FFA"/>
    <w:rsid w:val="009F31F9"/>
    <w:rsid w:val="009F34AF"/>
    <w:rsid w:val="009F6EDA"/>
    <w:rsid w:val="009F7C1E"/>
    <w:rsid w:val="00A01014"/>
    <w:rsid w:val="00A240BC"/>
    <w:rsid w:val="00A36CEA"/>
    <w:rsid w:val="00A37FEE"/>
    <w:rsid w:val="00A43196"/>
    <w:rsid w:val="00A513C6"/>
    <w:rsid w:val="00A53362"/>
    <w:rsid w:val="00A53C57"/>
    <w:rsid w:val="00A65FFB"/>
    <w:rsid w:val="00A70E83"/>
    <w:rsid w:val="00A72B95"/>
    <w:rsid w:val="00A809B0"/>
    <w:rsid w:val="00A85D24"/>
    <w:rsid w:val="00A91803"/>
    <w:rsid w:val="00A970BF"/>
    <w:rsid w:val="00AA34A6"/>
    <w:rsid w:val="00AB1843"/>
    <w:rsid w:val="00AC0F85"/>
    <w:rsid w:val="00AC7351"/>
    <w:rsid w:val="00AD23F6"/>
    <w:rsid w:val="00AD24FB"/>
    <w:rsid w:val="00AD662E"/>
    <w:rsid w:val="00AE0428"/>
    <w:rsid w:val="00AE19AE"/>
    <w:rsid w:val="00AE354F"/>
    <w:rsid w:val="00AF42C7"/>
    <w:rsid w:val="00AF480C"/>
    <w:rsid w:val="00B011F5"/>
    <w:rsid w:val="00B11E10"/>
    <w:rsid w:val="00B149E3"/>
    <w:rsid w:val="00B1642F"/>
    <w:rsid w:val="00B165B9"/>
    <w:rsid w:val="00B20D56"/>
    <w:rsid w:val="00B2255F"/>
    <w:rsid w:val="00B2762F"/>
    <w:rsid w:val="00B5517F"/>
    <w:rsid w:val="00B70473"/>
    <w:rsid w:val="00B75564"/>
    <w:rsid w:val="00B81A74"/>
    <w:rsid w:val="00B86818"/>
    <w:rsid w:val="00B910A7"/>
    <w:rsid w:val="00B91EC9"/>
    <w:rsid w:val="00B92CD3"/>
    <w:rsid w:val="00B966A1"/>
    <w:rsid w:val="00BC45C8"/>
    <w:rsid w:val="00BC6216"/>
    <w:rsid w:val="00BE174A"/>
    <w:rsid w:val="00BE2197"/>
    <w:rsid w:val="00BE348F"/>
    <w:rsid w:val="00BE5DE1"/>
    <w:rsid w:val="00BF4352"/>
    <w:rsid w:val="00BF469D"/>
    <w:rsid w:val="00C03654"/>
    <w:rsid w:val="00C121C2"/>
    <w:rsid w:val="00C15EA7"/>
    <w:rsid w:val="00C161B3"/>
    <w:rsid w:val="00C167D1"/>
    <w:rsid w:val="00C169C4"/>
    <w:rsid w:val="00C250BB"/>
    <w:rsid w:val="00C47E77"/>
    <w:rsid w:val="00C66B13"/>
    <w:rsid w:val="00C67CB1"/>
    <w:rsid w:val="00C80810"/>
    <w:rsid w:val="00C829DE"/>
    <w:rsid w:val="00C9173E"/>
    <w:rsid w:val="00C951A1"/>
    <w:rsid w:val="00CA1DAC"/>
    <w:rsid w:val="00CA5B83"/>
    <w:rsid w:val="00CA7AF3"/>
    <w:rsid w:val="00CB4F58"/>
    <w:rsid w:val="00CC1DD1"/>
    <w:rsid w:val="00CC6083"/>
    <w:rsid w:val="00CD317C"/>
    <w:rsid w:val="00CD44D5"/>
    <w:rsid w:val="00CD484D"/>
    <w:rsid w:val="00CE3A83"/>
    <w:rsid w:val="00CE4BF5"/>
    <w:rsid w:val="00CF264D"/>
    <w:rsid w:val="00CF50BD"/>
    <w:rsid w:val="00CF62CC"/>
    <w:rsid w:val="00D06004"/>
    <w:rsid w:val="00D429E3"/>
    <w:rsid w:val="00D46E2C"/>
    <w:rsid w:val="00D63E18"/>
    <w:rsid w:val="00D741D7"/>
    <w:rsid w:val="00D772C4"/>
    <w:rsid w:val="00D77662"/>
    <w:rsid w:val="00D83CFE"/>
    <w:rsid w:val="00DB1D23"/>
    <w:rsid w:val="00DB3E95"/>
    <w:rsid w:val="00DB4F9F"/>
    <w:rsid w:val="00DC1BBC"/>
    <w:rsid w:val="00DC30D0"/>
    <w:rsid w:val="00DC5D4F"/>
    <w:rsid w:val="00DD552A"/>
    <w:rsid w:val="00DF069C"/>
    <w:rsid w:val="00E07A08"/>
    <w:rsid w:val="00E114B2"/>
    <w:rsid w:val="00E140D7"/>
    <w:rsid w:val="00E278D1"/>
    <w:rsid w:val="00E3071F"/>
    <w:rsid w:val="00E35BE7"/>
    <w:rsid w:val="00E41622"/>
    <w:rsid w:val="00E52F9F"/>
    <w:rsid w:val="00E535E8"/>
    <w:rsid w:val="00E5398C"/>
    <w:rsid w:val="00E61B94"/>
    <w:rsid w:val="00E62B0A"/>
    <w:rsid w:val="00E71D70"/>
    <w:rsid w:val="00E721EE"/>
    <w:rsid w:val="00E764BA"/>
    <w:rsid w:val="00E82937"/>
    <w:rsid w:val="00E84FAE"/>
    <w:rsid w:val="00E9752E"/>
    <w:rsid w:val="00EA382E"/>
    <w:rsid w:val="00EB49BD"/>
    <w:rsid w:val="00EB49DD"/>
    <w:rsid w:val="00EC299B"/>
    <w:rsid w:val="00EC39DF"/>
    <w:rsid w:val="00EC3CF2"/>
    <w:rsid w:val="00EC7A17"/>
    <w:rsid w:val="00EE0F4D"/>
    <w:rsid w:val="00EF3FCF"/>
    <w:rsid w:val="00EF54FF"/>
    <w:rsid w:val="00F024E4"/>
    <w:rsid w:val="00F028D1"/>
    <w:rsid w:val="00F11FC5"/>
    <w:rsid w:val="00F15AA1"/>
    <w:rsid w:val="00F24779"/>
    <w:rsid w:val="00F25ED9"/>
    <w:rsid w:val="00F372F2"/>
    <w:rsid w:val="00F41A54"/>
    <w:rsid w:val="00F452B1"/>
    <w:rsid w:val="00F46E5A"/>
    <w:rsid w:val="00F50811"/>
    <w:rsid w:val="00F50E27"/>
    <w:rsid w:val="00F60E89"/>
    <w:rsid w:val="00F657FF"/>
    <w:rsid w:val="00F66CC7"/>
    <w:rsid w:val="00F73DEF"/>
    <w:rsid w:val="00F76ABE"/>
    <w:rsid w:val="00FA2673"/>
    <w:rsid w:val="00FA67AF"/>
    <w:rsid w:val="00FA6EB2"/>
    <w:rsid w:val="00FA766C"/>
    <w:rsid w:val="00FB4859"/>
    <w:rsid w:val="00FB5F7B"/>
    <w:rsid w:val="00FB68E2"/>
    <w:rsid w:val="00FB691E"/>
    <w:rsid w:val="00FC7D8B"/>
    <w:rsid w:val="00FD6B2A"/>
    <w:rsid w:val="00FE5476"/>
    <w:rsid w:val="00FF4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6A6521B5"/>
  <w15:chartTrackingRefBased/>
  <w15:docId w15:val="{5EA705B5-EC4B-4690-AC31-F7B5742CF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3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
    <w:qFormat/>
    <w:rsid w:val="00B165B9"/>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65B9"/>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65B9"/>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39"/>
    <w:qFormat/>
    <w:rsid w:val="00B165B9"/>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rsid w:val="00B165B9"/>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39"/>
    <w:qFormat/>
    <w:rsid w:val="00B165B9"/>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uiPriority w:val="9"/>
    <w:qFormat/>
    <w:rsid w:val="00B165B9"/>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uiPriority w:val="9"/>
    <w:qFormat/>
    <w:rsid w:val="00B165B9"/>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uiPriority w:val="9"/>
    <w:qFormat/>
    <w:rsid w:val="00B165B9"/>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65B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B165B9"/>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B165B9"/>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39"/>
    <w:rsid w:val="00B165B9"/>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165B9"/>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B165B9"/>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3AP Char"/>
    <w:basedOn w:val="DefaultParagraphFont"/>
    <w:link w:val="Heading7"/>
    <w:uiPriority w:val="9"/>
    <w:rsid w:val="00B165B9"/>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4AP Char"/>
    <w:basedOn w:val="DefaultParagraphFont"/>
    <w:link w:val="Heading8"/>
    <w:uiPriority w:val="9"/>
    <w:rsid w:val="00B165B9"/>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5AP Char"/>
    <w:basedOn w:val="DefaultParagraphFont"/>
    <w:link w:val="Heading9"/>
    <w:uiPriority w:val="9"/>
    <w:rsid w:val="00B165B9"/>
    <w:rPr>
      <w:rFonts w:ascii="Trebuchet MS" w:eastAsia="Times New Roman" w:hAnsi="Trebuchet MS" w:cs="Arial"/>
      <w:sz w:val="20"/>
    </w:rPr>
  </w:style>
  <w:style w:type="paragraph" w:customStyle="1" w:styleId="Body1">
    <w:name w:val="Body1"/>
    <w:basedOn w:val="BodyText"/>
    <w:uiPriority w:val="99"/>
    <w:rsid w:val="00B165B9"/>
    <w:pPr>
      <w:ind w:left="709"/>
    </w:pPr>
  </w:style>
  <w:style w:type="paragraph" w:styleId="BodyText">
    <w:name w:val="Body Text"/>
    <w:basedOn w:val="Normal"/>
    <w:link w:val="BodyTextChar"/>
    <w:uiPriority w:val="99"/>
    <w:rsid w:val="00B165B9"/>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B165B9"/>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65B9"/>
    <w:rPr>
      <w:rFonts w:ascii="Trebuchet MS" w:eastAsia="Times New Roman" w:hAnsi="Trebuchet MS" w:cs="Arial"/>
      <w:b/>
      <w:bCs/>
      <w:kern w:val="32"/>
      <w:sz w:val="20"/>
      <w:szCs w:val="32"/>
      <w:u w:val="single"/>
    </w:rPr>
  </w:style>
  <w:style w:type="paragraph" w:customStyle="1" w:styleId="Body2">
    <w:name w:val="Body2"/>
    <w:basedOn w:val="Body1"/>
    <w:uiPriority w:val="99"/>
    <w:rsid w:val="00B165B9"/>
  </w:style>
  <w:style w:type="paragraph" w:customStyle="1" w:styleId="Body3">
    <w:name w:val="Body3"/>
    <w:basedOn w:val="Body1"/>
    <w:uiPriority w:val="99"/>
    <w:rsid w:val="00B165B9"/>
    <w:pPr>
      <w:ind w:left="1412"/>
    </w:pPr>
  </w:style>
  <w:style w:type="paragraph" w:customStyle="1" w:styleId="Body4">
    <w:name w:val="Body4"/>
    <w:basedOn w:val="Body1"/>
    <w:uiPriority w:val="99"/>
    <w:rsid w:val="00B165B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65B9"/>
    <w:rPr>
      <w:rFonts w:ascii="Trebuchet MS" w:eastAsia="Times New Roman" w:hAnsi="Trebuchet MS" w:cs="Times New Roman"/>
      <w:bCs/>
      <w:sz w:val="20"/>
      <w:szCs w:val="28"/>
    </w:rPr>
  </w:style>
  <w:style w:type="paragraph" w:customStyle="1" w:styleId="Body5">
    <w:name w:val="Body5"/>
    <w:basedOn w:val="Body1"/>
    <w:uiPriority w:val="99"/>
    <w:rsid w:val="00B165B9"/>
    <w:pPr>
      <w:ind w:left="2835"/>
    </w:pPr>
  </w:style>
  <w:style w:type="paragraph" w:customStyle="1" w:styleId="Body6">
    <w:name w:val="Body6"/>
    <w:basedOn w:val="Body1"/>
    <w:uiPriority w:val="99"/>
    <w:rsid w:val="00B165B9"/>
    <w:pPr>
      <w:ind w:left="3544"/>
    </w:pPr>
  </w:style>
  <w:style w:type="paragraph" w:customStyle="1" w:styleId="Body7">
    <w:name w:val="Body7"/>
    <w:basedOn w:val="Body1"/>
    <w:uiPriority w:val="99"/>
    <w:rsid w:val="00B165B9"/>
    <w:pPr>
      <w:ind w:left="3544"/>
    </w:pPr>
  </w:style>
  <w:style w:type="paragraph" w:customStyle="1" w:styleId="Body8">
    <w:name w:val="Body8"/>
    <w:basedOn w:val="Body1"/>
    <w:uiPriority w:val="99"/>
    <w:rsid w:val="00B165B9"/>
    <w:pPr>
      <w:ind w:left="4247"/>
    </w:pPr>
  </w:style>
  <w:style w:type="paragraph" w:customStyle="1" w:styleId="Body9">
    <w:name w:val="Body9"/>
    <w:basedOn w:val="Body1"/>
    <w:uiPriority w:val="99"/>
    <w:rsid w:val="00B165B9"/>
    <w:pPr>
      <w:ind w:left="4967"/>
    </w:pPr>
  </w:style>
  <w:style w:type="paragraph" w:customStyle="1" w:styleId="MarginText">
    <w:name w:val="Margin Text"/>
    <w:basedOn w:val="BodyText"/>
    <w:link w:val="MarginTextChar"/>
    <w:rsid w:val="00B165B9"/>
    <w:pPr>
      <w:spacing w:after="240"/>
    </w:pPr>
    <w:rPr>
      <w:sz w:val="22"/>
    </w:rPr>
  </w:style>
  <w:style w:type="paragraph" w:styleId="EndnoteText">
    <w:name w:val="endnote text"/>
    <w:basedOn w:val="Normal"/>
    <w:link w:val="Endnote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EndnoteTextChar">
    <w:name w:val="Endnote Text Char"/>
    <w:basedOn w:val="DefaultParagraphFont"/>
    <w:link w:val="EndnoteText"/>
    <w:uiPriority w:val="99"/>
    <w:rsid w:val="00B165B9"/>
    <w:rPr>
      <w:rFonts w:ascii="Trebuchet MS" w:eastAsia="Times New Roman" w:hAnsi="Trebuchet MS" w:cs="Times New Roman"/>
      <w:sz w:val="20"/>
      <w:szCs w:val="20"/>
    </w:rPr>
  </w:style>
  <w:style w:type="character" w:styleId="EndnoteReference">
    <w:name w:val="endnote reference"/>
    <w:basedOn w:val="DefaultParagraphFont"/>
    <w:uiPriority w:val="99"/>
    <w:rsid w:val="00B165B9"/>
    <w:rPr>
      <w:rFonts w:cs="Times New Roman"/>
      <w:vertAlign w:val="superscript"/>
    </w:rPr>
  </w:style>
  <w:style w:type="paragraph" w:styleId="FootnoteText">
    <w:name w:val="footnote text"/>
    <w:basedOn w:val="Normal"/>
    <w:link w:val="FootnoteTextChar"/>
    <w:uiPriority w:val="99"/>
    <w:rsid w:val="00B165B9"/>
    <w:pPr>
      <w:spacing w:after="0" w:line="240" w:lineRule="auto"/>
      <w:jc w:val="both"/>
    </w:pPr>
    <w:rPr>
      <w:rFonts w:ascii="Trebuchet MS" w:eastAsia="Times New Roman" w:hAnsi="Trebuchet MS" w:cs="Times New Roman"/>
      <w:sz w:val="18"/>
      <w:szCs w:val="20"/>
    </w:rPr>
  </w:style>
  <w:style w:type="character" w:customStyle="1" w:styleId="FootnoteTextChar">
    <w:name w:val="Footnote Text Char"/>
    <w:basedOn w:val="DefaultParagraphFont"/>
    <w:link w:val="FootnoteText"/>
    <w:uiPriority w:val="99"/>
    <w:rsid w:val="00B165B9"/>
    <w:rPr>
      <w:rFonts w:ascii="Trebuchet MS" w:eastAsia="Times New Roman" w:hAnsi="Trebuchet MS" w:cs="Times New Roman"/>
      <w:sz w:val="18"/>
      <w:szCs w:val="20"/>
    </w:rPr>
  </w:style>
  <w:style w:type="character" w:styleId="FootnoteReference">
    <w:name w:val="footnote reference"/>
    <w:basedOn w:val="DefaultParagraphFont"/>
    <w:uiPriority w:val="99"/>
    <w:rsid w:val="00B165B9"/>
    <w:rPr>
      <w:rFonts w:cs="Times New Roman"/>
      <w:vertAlign w:val="superscript"/>
    </w:rPr>
  </w:style>
  <w:style w:type="paragraph" w:styleId="TOC1">
    <w:name w:val="toc 1"/>
    <w:basedOn w:val="Normal"/>
    <w:next w:val="Normal"/>
    <w:autoRedefine/>
    <w:uiPriority w:val="39"/>
    <w:rsid w:val="00B165B9"/>
    <w:pPr>
      <w:spacing w:after="0" w:line="240" w:lineRule="auto"/>
      <w:jc w:val="both"/>
    </w:pPr>
    <w:rPr>
      <w:rFonts w:ascii="Trebuchet MS" w:eastAsia="Times New Roman" w:hAnsi="Trebuchet MS" w:cs="Times New Roman"/>
      <w:sz w:val="20"/>
      <w:szCs w:val="20"/>
    </w:rPr>
  </w:style>
  <w:style w:type="paragraph" w:styleId="TOC2">
    <w:name w:val="toc 2"/>
    <w:basedOn w:val="Normal"/>
    <w:next w:val="Normal"/>
    <w:autoRedefine/>
    <w:uiPriority w:val="39"/>
    <w:rsid w:val="00B165B9"/>
    <w:pPr>
      <w:tabs>
        <w:tab w:val="right" w:leader="dot" w:pos="8278"/>
      </w:tabs>
      <w:spacing w:after="0" w:line="240" w:lineRule="auto"/>
      <w:ind w:left="240"/>
      <w:jc w:val="both"/>
    </w:pPr>
    <w:rPr>
      <w:rFonts w:ascii="Trebuchet MS" w:eastAsia="Times New Roman" w:hAnsi="Trebuchet MS" w:cs="Times New Roman"/>
      <w:sz w:val="20"/>
      <w:szCs w:val="20"/>
    </w:rPr>
  </w:style>
  <w:style w:type="paragraph" w:styleId="TOC3">
    <w:name w:val="toc 3"/>
    <w:basedOn w:val="Normal"/>
    <w:next w:val="Normal"/>
    <w:uiPriority w:val="39"/>
    <w:rsid w:val="00B165B9"/>
    <w:pPr>
      <w:tabs>
        <w:tab w:val="right" w:leader="dot" w:pos="9029"/>
      </w:tabs>
      <w:suppressAutoHyphens/>
      <w:spacing w:after="240" w:line="240" w:lineRule="auto"/>
      <w:ind w:left="1138" w:right="720" w:hanging="490"/>
      <w:jc w:val="both"/>
    </w:pPr>
    <w:rPr>
      <w:rFonts w:ascii="Trebuchet MS" w:eastAsia="Times New Roman" w:hAnsi="Trebuchet MS" w:cs="Times New Roman"/>
      <w:sz w:val="20"/>
      <w:szCs w:val="20"/>
      <w:lang w:val="en-US"/>
    </w:rPr>
  </w:style>
  <w:style w:type="paragraph" w:styleId="TOC4">
    <w:name w:val="toc 4"/>
    <w:basedOn w:val="Normal"/>
    <w:next w:val="Normal"/>
    <w:uiPriority w:val="39"/>
    <w:rsid w:val="00B165B9"/>
    <w:pPr>
      <w:tabs>
        <w:tab w:val="right" w:leader="dot" w:pos="9029"/>
      </w:tabs>
      <w:suppressAutoHyphens/>
      <w:spacing w:after="240" w:line="240" w:lineRule="auto"/>
      <w:ind w:left="2880" w:right="720" w:hanging="720"/>
      <w:jc w:val="both"/>
    </w:pPr>
    <w:rPr>
      <w:rFonts w:ascii="Trebuchet MS" w:eastAsia="Times New Roman" w:hAnsi="Trebuchet MS" w:cs="Times New Roman"/>
      <w:sz w:val="20"/>
      <w:szCs w:val="20"/>
      <w:lang w:val="en-US"/>
    </w:rPr>
  </w:style>
  <w:style w:type="paragraph" w:styleId="TOC5">
    <w:name w:val="toc 5"/>
    <w:basedOn w:val="Normal"/>
    <w:next w:val="Normal"/>
    <w:uiPriority w:val="39"/>
    <w:rsid w:val="00B165B9"/>
    <w:pPr>
      <w:tabs>
        <w:tab w:val="right" w:leader="dot" w:pos="9029"/>
      </w:tabs>
      <w:suppressAutoHyphens/>
      <w:spacing w:after="240" w:line="240" w:lineRule="auto"/>
      <w:ind w:left="3600" w:right="720" w:hanging="720"/>
      <w:jc w:val="both"/>
    </w:pPr>
    <w:rPr>
      <w:rFonts w:ascii="Trebuchet MS" w:eastAsia="Times New Roman" w:hAnsi="Trebuchet MS" w:cs="Times New Roman"/>
      <w:sz w:val="20"/>
      <w:szCs w:val="20"/>
      <w:lang w:val="en-US"/>
    </w:rPr>
  </w:style>
  <w:style w:type="paragraph" w:styleId="TOC6">
    <w:name w:val="toc 6"/>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7">
    <w:name w:val="toc 7"/>
    <w:basedOn w:val="Normal"/>
    <w:next w:val="Normal"/>
    <w:uiPriority w:val="39"/>
    <w:rsid w:val="00B165B9"/>
    <w:pPr>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8">
    <w:name w:val="toc 8"/>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9">
    <w:name w:val="toc 9"/>
    <w:basedOn w:val="Normal"/>
    <w:next w:val="Normal"/>
    <w:uiPriority w:val="39"/>
    <w:rsid w:val="00B165B9"/>
    <w:pPr>
      <w:tabs>
        <w:tab w:val="right" w:leader="do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Index1">
    <w:name w:val="index 1"/>
    <w:basedOn w:val="Normal"/>
    <w:next w:val="Normal"/>
    <w:uiPriority w:val="99"/>
    <w:semiHidden/>
    <w:rsid w:val="00B165B9"/>
    <w:pPr>
      <w:tabs>
        <w:tab w:val="right" w:leader="dot" w:pos="9360"/>
      </w:tabs>
      <w:suppressAutoHyphens/>
      <w:spacing w:after="0" w:line="240" w:lineRule="auto"/>
      <w:ind w:left="1440" w:right="720" w:hanging="1440"/>
      <w:jc w:val="both"/>
    </w:pPr>
    <w:rPr>
      <w:rFonts w:ascii="Trebuchet MS" w:eastAsia="Times New Roman" w:hAnsi="Trebuchet MS" w:cs="Times New Roman"/>
      <w:sz w:val="20"/>
      <w:szCs w:val="20"/>
      <w:lang w:val="en-US"/>
    </w:rPr>
  </w:style>
  <w:style w:type="paragraph" w:styleId="Index2">
    <w:name w:val="index 2"/>
    <w:basedOn w:val="Normal"/>
    <w:next w:val="Normal"/>
    <w:uiPriority w:val="99"/>
    <w:rsid w:val="00B165B9"/>
    <w:pPr>
      <w:tabs>
        <w:tab w:val="right" w:leader="dot" w:pos="9360"/>
      </w:tabs>
      <w:suppressAutoHyphens/>
      <w:spacing w:after="0" w:line="240" w:lineRule="auto"/>
      <w:ind w:left="1440" w:right="720" w:hanging="720"/>
      <w:jc w:val="both"/>
    </w:pPr>
    <w:rPr>
      <w:rFonts w:ascii="Trebuchet MS" w:eastAsia="Times New Roman" w:hAnsi="Trebuchet MS" w:cs="Times New Roman"/>
      <w:sz w:val="20"/>
      <w:szCs w:val="20"/>
      <w:lang w:val="en-US"/>
    </w:rPr>
  </w:style>
  <w:style w:type="paragraph" w:styleId="TOAHeading">
    <w:name w:val="toa heading"/>
    <w:basedOn w:val="Normal"/>
    <w:next w:val="Normal"/>
    <w:uiPriority w:val="99"/>
    <w:semiHidden/>
    <w:rsid w:val="00B165B9"/>
    <w:pPr>
      <w:tabs>
        <w:tab w:val="right" w:pos="9360"/>
      </w:tabs>
      <w:suppressAutoHyphens/>
      <w:spacing w:after="0" w:line="240" w:lineRule="auto"/>
      <w:jc w:val="both"/>
    </w:pPr>
    <w:rPr>
      <w:rFonts w:ascii="Trebuchet MS" w:eastAsia="Times New Roman" w:hAnsi="Trebuchet MS" w:cs="Times New Roman"/>
      <w:sz w:val="20"/>
      <w:szCs w:val="20"/>
      <w:lang w:val="en-US"/>
    </w:rPr>
  </w:style>
  <w:style w:type="paragraph" w:styleId="Caption">
    <w:name w:val="caption"/>
    <w:aliases w:val="c"/>
    <w:basedOn w:val="Normal"/>
    <w:next w:val="Normal"/>
    <w:uiPriority w:val="35"/>
    <w:qFormat/>
    <w:rsid w:val="00B165B9"/>
    <w:pPr>
      <w:spacing w:after="0" w:line="240" w:lineRule="auto"/>
      <w:jc w:val="center"/>
    </w:pPr>
    <w:rPr>
      <w:rFonts w:ascii="Trebuchet MS" w:eastAsia="Times New Roman" w:hAnsi="Trebuchet MS" w:cs="Times New Roman"/>
      <w:b/>
      <w:bCs/>
      <w:sz w:val="20"/>
      <w:szCs w:val="20"/>
    </w:rPr>
  </w:style>
  <w:style w:type="character" w:customStyle="1" w:styleId="EquationCaption">
    <w:name w:val="_Equation Caption"/>
    <w:uiPriority w:val="99"/>
    <w:rsid w:val="00B165B9"/>
  </w:style>
  <w:style w:type="paragraph" w:styleId="Footer">
    <w:name w:val="footer"/>
    <w:aliases w:val="fo"/>
    <w:basedOn w:val="Normal"/>
    <w:link w:val="FooterChar"/>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FooterChar">
    <w:name w:val="Footer Char"/>
    <w:aliases w:val="fo Char"/>
    <w:basedOn w:val="DefaultParagraphFont"/>
    <w:link w:val="Footer"/>
    <w:uiPriority w:val="99"/>
    <w:rsid w:val="00B165B9"/>
    <w:rPr>
      <w:rFonts w:ascii="Trebuchet MS" w:eastAsia="Times New Roman" w:hAnsi="Trebuchet MS" w:cs="Times New Roman"/>
      <w:sz w:val="20"/>
      <w:szCs w:val="20"/>
    </w:rPr>
  </w:style>
  <w:style w:type="paragraph" w:styleId="Header">
    <w:name w:val="header"/>
    <w:basedOn w:val="Normal"/>
    <w:link w:val="HeaderChar1"/>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HeaderChar">
    <w:name w:val="Header Char"/>
    <w:basedOn w:val="DefaultParagraphFont"/>
    <w:uiPriority w:val="99"/>
    <w:rsid w:val="00B165B9"/>
  </w:style>
  <w:style w:type="character" w:customStyle="1" w:styleId="HeaderChar1">
    <w:name w:val="Header Char1"/>
    <w:basedOn w:val="DefaultParagraphFont"/>
    <w:link w:val="Header"/>
    <w:uiPriority w:val="99"/>
    <w:locked/>
    <w:rsid w:val="00B165B9"/>
    <w:rPr>
      <w:rFonts w:ascii="Trebuchet MS" w:eastAsia="Times New Roman" w:hAnsi="Trebuchet MS" w:cs="Times New Roman"/>
      <w:sz w:val="20"/>
      <w:szCs w:val="20"/>
    </w:rPr>
  </w:style>
  <w:style w:type="character" w:styleId="PageNumber">
    <w:name w:val="page number"/>
    <w:basedOn w:val="DefaultParagraphFont"/>
    <w:uiPriority w:val="99"/>
    <w:rsid w:val="00B165B9"/>
    <w:rPr>
      <w:rFonts w:cs="Times New Roman"/>
    </w:rPr>
  </w:style>
  <w:style w:type="paragraph" w:styleId="BodyTextIndent">
    <w:name w:val="Body Text Indent"/>
    <w:basedOn w:val="Normal"/>
    <w:link w:val="BodyTextIndentChar"/>
    <w:uiPriority w:val="99"/>
    <w:rsid w:val="00B165B9"/>
    <w:pPr>
      <w:spacing w:after="240" w:line="360" w:lineRule="auto"/>
      <w:ind w:left="737"/>
      <w:jc w:val="both"/>
    </w:pPr>
    <w:rPr>
      <w:rFonts w:ascii="Trebuchet MS" w:eastAsia="Times New Roman" w:hAnsi="Trebuchet MS" w:cs="Times New Roman"/>
      <w:sz w:val="20"/>
      <w:szCs w:val="20"/>
    </w:rPr>
  </w:style>
  <w:style w:type="character" w:customStyle="1" w:styleId="BodyTextIndentChar">
    <w:name w:val="Body Text Indent Char"/>
    <w:basedOn w:val="DefaultParagraphFont"/>
    <w:link w:val="BodyTextIndent"/>
    <w:uiPriority w:val="99"/>
    <w:rsid w:val="00B165B9"/>
    <w:rPr>
      <w:rFonts w:ascii="Trebuchet MS" w:eastAsia="Times New Roman" w:hAnsi="Trebuchet MS" w:cs="Times New Roman"/>
      <w:sz w:val="20"/>
      <w:szCs w:val="20"/>
    </w:rPr>
  </w:style>
  <w:style w:type="paragraph" w:styleId="BodyTextIndent2">
    <w:name w:val="Body Text Indent 2"/>
    <w:basedOn w:val="Normal"/>
    <w:link w:val="BodyTextIndent2Char"/>
    <w:uiPriority w:val="99"/>
    <w:rsid w:val="00B165B9"/>
    <w:pPr>
      <w:spacing w:after="240" w:line="360" w:lineRule="auto"/>
      <w:ind w:left="1440"/>
      <w:jc w:val="both"/>
    </w:pPr>
    <w:rPr>
      <w:rFonts w:ascii="Trebuchet MS" w:eastAsia="Times New Roman" w:hAnsi="Trebuchet MS" w:cs="Times New Roman"/>
      <w:sz w:val="20"/>
      <w:szCs w:val="20"/>
    </w:rPr>
  </w:style>
  <w:style w:type="character" w:customStyle="1" w:styleId="BodyTextIndent2Char">
    <w:name w:val="Body Text Indent 2 Char"/>
    <w:basedOn w:val="DefaultParagraphFont"/>
    <w:link w:val="BodyTextIndent2"/>
    <w:uiPriority w:val="99"/>
    <w:rsid w:val="00B165B9"/>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B165B9"/>
    <w:pPr>
      <w:spacing w:after="240" w:line="360" w:lineRule="auto"/>
      <w:ind w:left="2160"/>
      <w:jc w:val="both"/>
    </w:pPr>
    <w:rPr>
      <w:rFonts w:ascii="Trebuchet MS" w:eastAsia="Times New Roman" w:hAnsi="Trebuchet MS" w:cs="Times New Roman"/>
      <w:sz w:val="20"/>
      <w:szCs w:val="20"/>
    </w:rPr>
  </w:style>
  <w:style w:type="character" w:customStyle="1" w:styleId="BodyTextIndent3Char">
    <w:name w:val="Body Text Indent 3 Char"/>
    <w:basedOn w:val="DefaultParagraphFont"/>
    <w:link w:val="BodyTextIndent3"/>
    <w:uiPriority w:val="99"/>
    <w:rsid w:val="00B165B9"/>
    <w:rPr>
      <w:rFonts w:ascii="Trebuchet MS" w:eastAsia="Times New Roman" w:hAnsi="Trebuchet MS" w:cs="Times New Roman"/>
      <w:sz w:val="20"/>
      <w:szCs w:val="20"/>
    </w:rPr>
  </w:style>
  <w:style w:type="paragraph" w:customStyle="1" w:styleId="BodyTextIndent4">
    <w:name w:val="Body Text Indent 4"/>
    <w:basedOn w:val="Normal"/>
    <w:rsid w:val="00B165B9"/>
    <w:pPr>
      <w:spacing w:after="240" w:line="360" w:lineRule="auto"/>
      <w:ind w:left="2880"/>
      <w:jc w:val="both"/>
    </w:pPr>
    <w:rPr>
      <w:rFonts w:ascii="Trebuchet MS" w:eastAsia="Times New Roman" w:hAnsi="Trebuchet MS" w:cs="Times New Roman"/>
      <w:sz w:val="20"/>
      <w:szCs w:val="20"/>
    </w:rPr>
  </w:style>
  <w:style w:type="paragraph" w:customStyle="1" w:styleId="BodyTextIndent5">
    <w:name w:val="Body Text Indent 5"/>
    <w:basedOn w:val="Normal"/>
    <w:rsid w:val="00B165B9"/>
    <w:pPr>
      <w:spacing w:after="240" w:line="360" w:lineRule="auto"/>
      <w:ind w:left="3600"/>
      <w:jc w:val="both"/>
    </w:pPr>
    <w:rPr>
      <w:rFonts w:ascii="Trebuchet MS" w:eastAsia="Times New Roman" w:hAnsi="Trebuchet MS" w:cs="Times New Roman"/>
      <w:sz w:val="20"/>
      <w:szCs w:val="20"/>
    </w:rPr>
  </w:style>
  <w:style w:type="paragraph" w:customStyle="1" w:styleId="BodyTextIndent6">
    <w:name w:val="Body Text Indent 6"/>
    <w:basedOn w:val="BodyTextIndent5"/>
    <w:rsid w:val="00B165B9"/>
    <w:pPr>
      <w:ind w:left="4320"/>
    </w:pPr>
  </w:style>
  <w:style w:type="paragraph" w:customStyle="1" w:styleId="BodyTextIndent7">
    <w:name w:val="Body Text Indent 7"/>
    <w:basedOn w:val="BodyTextIndent6"/>
    <w:rsid w:val="00B165B9"/>
    <w:pPr>
      <w:ind w:left="5040"/>
    </w:pPr>
  </w:style>
  <w:style w:type="paragraph" w:customStyle="1" w:styleId="BodyTextIndent8">
    <w:name w:val="Body Text Indent 8"/>
    <w:basedOn w:val="BodyTextIndent7"/>
    <w:uiPriority w:val="99"/>
    <w:rsid w:val="00B165B9"/>
    <w:pPr>
      <w:ind w:left="5760"/>
    </w:pPr>
  </w:style>
  <w:style w:type="paragraph" w:styleId="ListBullet">
    <w:name w:val="List Bullet"/>
    <w:basedOn w:val="Normal"/>
    <w:uiPriority w:val="99"/>
    <w:rsid w:val="00B165B9"/>
    <w:pPr>
      <w:spacing w:after="240" w:line="360" w:lineRule="auto"/>
      <w:ind w:left="720" w:hanging="720"/>
      <w:jc w:val="both"/>
    </w:pPr>
    <w:rPr>
      <w:rFonts w:ascii="Trebuchet MS" w:eastAsia="Times New Roman" w:hAnsi="Trebuchet MS" w:cs="Times New Roman"/>
      <w:sz w:val="20"/>
      <w:szCs w:val="20"/>
    </w:rPr>
  </w:style>
  <w:style w:type="paragraph" w:styleId="ListBullet2">
    <w:name w:val="List Bullet 2"/>
    <w:basedOn w:val="Normal"/>
    <w:uiPriority w:val="99"/>
    <w:rsid w:val="00B165B9"/>
    <w:pPr>
      <w:spacing w:after="240" w:line="360" w:lineRule="auto"/>
      <w:ind w:left="1440" w:hanging="720"/>
      <w:jc w:val="both"/>
    </w:pPr>
    <w:rPr>
      <w:rFonts w:ascii="Trebuchet MS" w:eastAsia="Times New Roman" w:hAnsi="Trebuchet MS" w:cs="Times New Roman"/>
      <w:sz w:val="20"/>
      <w:szCs w:val="20"/>
    </w:rPr>
  </w:style>
  <w:style w:type="character" w:styleId="Hyperlink">
    <w:name w:val="Hyperlink"/>
    <w:basedOn w:val="DefaultParagraphFont"/>
    <w:uiPriority w:val="99"/>
    <w:rsid w:val="00B165B9"/>
    <w:rPr>
      <w:rFonts w:cs="Times New Roman"/>
      <w:color w:val="0000FF"/>
      <w:u w:val="single"/>
    </w:rPr>
  </w:style>
  <w:style w:type="character" w:styleId="FollowedHyperlink">
    <w:name w:val="FollowedHyperlink"/>
    <w:basedOn w:val="DefaultParagraphFont"/>
    <w:uiPriority w:val="99"/>
    <w:rsid w:val="00B165B9"/>
    <w:rPr>
      <w:rFonts w:cs="Times New Roman"/>
      <w:color w:val="800080"/>
      <w:u w:val="single"/>
    </w:rPr>
  </w:style>
  <w:style w:type="paragraph" w:customStyle="1" w:styleId="SchHeadDes">
    <w:name w:val="SchHeadDes"/>
    <w:basedOn w:val="SchHead"/>
    <w:next w:val="MarginText"/>
    <w:rsid w:val="00B165B9"/>
    <w:rPr>
      <w:caps w:val="0"/>
    </w:rPr>
  </w:style>
  <w:style w:type="paragraph" w:customStyle="1" w:styleId="SchHead">
    <w:name w:val="SchHead"/>
    <w:basedOn w:val="MarginText"/>
    <w:next w:val="SchHeadDes"/>
    <w:rsid w:val="00B165B9"/>
    <w:pPr>
      <w:jc w:val="center"/>
    </w:pPr>
    <w:rPr>
      <w:b/>
      <w:caps/>
    </w:rPr>
  </w:style>
  <w:style w:type="paragraph" w:customStyle="1" w:styleId="BBLegal2">
    <w:name w:val="B&amp;B Legal 2"/>
    <w:basedOn w:val="Normal"/>
    <w:uiPriority w:val="99"/>
    <w:rsid w:val="00B165B9"/>
    <w:pPr>
      <w:numPr>
        <w:ilvl w:val="1"/>
        <w:numId w:val="1"/>
      </w:numPr>
      <w:spacing w:after="0" w:line="240" w:lineRule="auto"/>
      <w:outlineLvl w:val="1"/>
    </w:pPr>
    <w:rPr>
      <w:rFonts w:ascii="Trebuchet MS" w:eastAsia="Times New Roman" w:hAnsi="Trebuchet MS" w:cs="Times New Roman"/>
      <w:sz w:val="24"/>
      <w:szCs w:val="20"/>
      <w:lang w:val="en-US"/>
    </w:rPr>
  </w:style>
  <w:style w:type="character" w:customStyle="1" w:styleId="WPUnit2">
    <w:name w:val="WP Unit 2"/>
    <w:basedOn w:val="DefaultParagraphFont"/>
    <w:uiPriority w:val="99"/>
    <w:rsid w:val="00B165B9"/>
    <w:rPr>
      <w:rFonts w:cs="Times New Roman"/>
    </w:rPr>
  </w:style>
  <w:style w:type="paragraph" w:styleId="BodyText2">
    <w:name w:val="Body Text 2"/>
    <w:basedOn w:val="Normal"/>
    <w:link w:val="BodyText2Char"/>
    <w:uiPriority w:val="49"/>
    <w:rsid w:val="00B165B9"/>
    <w:pPr>
      <w:spacing w:after="0" w:line="240" w:lineRule="auto"/>
      <w:jc w:val="both"/>
    </w:pPr>
    <w:rPr>
      <w:rFonts w:ascii="Trebuchet MS" w:eastAsia="Times New Roman" w:hAnsi="Trebuchet MS" w:cs="Times New Roman"/>
      <w:b/>
      <w:bCs/>
      <w:sz w:val="20"/>
      <w:szCs w:val="20"/>
    </w:rPr>
  </w:style>
  <w:style w:type="character" w:customStyle="1" w:styleId="BodyText2Char">
    <w:name w:val="Body Text 2 Char"/>
    <w:basedOn w:val="DefaultParagraphFont"/>
    <w:link w:val="BodyText2"/>
    <w:uiPriority w:val="49"/>
    <w:rsid w:val="00B165B9"/>
    <w:rPr>
      <w:rFonts w:ascii="Trebuchet MS" w:eastAsia="Times New Roman" w:hAnsi="Trebuchet MS" w:cs="Times New Roman"/>
      <w:b/>
      <w:bCs/>
      <w:sz w:val="20"/>
      <w:szCs w:val="20"/>
    </w:rPr>
  </w:style>
  <w:style w:type="paragraph" w:styleId="BodyText3">
    <w:name w:val="Body Text 3"/>
    <w:basedOn w:val="Normal"/>
    <w:link w:val="BodyText3Char"/>
    <w:uiPriority w:val="49"/>
    <w:rsid w:val="00B165B9"/>
    <w:pPr>
      <w:spacing w:after="0" w:line="240" w:lineRule="auto"/>
      <w:jc w:val="both"/>
    </w:pPr>
    <w:rPr>
      <w:rFonts w:ascii="Trebuchet MS" w:eastAsia="Times New Roman" w:hAnsi="Trebuchet MS" w:cs="Times New Roman"/>
      <w:b/>
      <w:bCs/>
      <w:i/>
      <w:iCs/>
      <w:sz w:val="20"/>
      <w:szCs w:val="20"/>
    </w:rPr>
  </w:style>
  <w:style w:type="character" w:customStyle="1" w:styleId="BodyText3Char">
    <w:name w:val="Body Text 3 Char"/>
    <w:basedOn w:val="DefaultParagraphFont"/>
    <w:link w:val="BodyText3"/>
    <w:uiPriority w:val="49"/>
    <w:rsid w:val="00B165B9"/>
    <w:rPr>
      <w:rFonts w:ascii="Trebuchet MS" w:eastAsia="Times New Roman" w:hAnsi="Trebuchet MS" w:cs="Times New Roman"/>
      <w:b/>
      <w:bCs/>
      <w:i/>
      <w:iCs/>
      <w:sz w:val="20"/>
      <w:szCs w:val="20"/>
    </w:rPr>
  </w:style>
  <w:style w:type="character" w:styleId="CommentReference">
    <w:name w:val="annotation reference"/>
    <w:basedOn w:val="DefaultParagraphFont"/>
    <w:uiPriority w:val="99"/>
    <w:rsid w:val="00B165B9"/>
    <w:rPr>
      <w:rFonts w:cs="Times New Roman"/>
      <w:sz w:val="16"/>
      <w:szCs w:val="16"/>
    </w:rPr>
  </w:style>
  <w:style w:type="paragraph" w:styleId="CommentText">
    <w:name w:val="annotation text"/>
    <w:basedOn w:val="Normal"/>
    <w:link w:val="Comment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CommentTextChar">
    <w:name w:val="Comment Text Char"/>
    <w:basedOn w:val="DefaultParagraphFont"/>
    <w:link w:val="CommentText"/>
    <w:uiPriority w:val="99"/>
    <w:rsid w:val="00B165B9"/>
    <w:rPr>
      <w:rFonts w:ascii="Trebuchet MS" w:eastAsia="Times New Roman" w:hAnsi="Trebuchet MS" w:cs="Times New Roman"/>
      <w:sz w:val="20"/>
      <w:szCs w:val="20"/>
    </w:rPr>
  </w:style>
  <w:style w:type="character" w:customStyle="1" w:styleId="DeltaViewInsertion">
    <w:name w:val="DeltaView Insertion"/>
    <w:uiPriority w:val="99"/>
    <w:rsid w:val="00B165B9"/>
    <w:rPr>
      <w:color w:val="0000FF"/>
      <w:spacing w:val="0"/>
      <w:u w:val="double"/>
    </w:rPr>
  </w:style>
  <w:style w:type="paragraph" w:styleId="DocumentMap">
    <w:name w:val="Document Map"/>
    <w:basedOn w:val="Normal"/>
    <w:link w:val="DocumentMapChar"/>
    <w:uiPriority w:val="99"/>
    <w:rsid w:val="00B165B9"/>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rsid w:val="00B165B9"/>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B165B9"/>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165B9"/>
    <w:rPr>
      <w:rFonts w:ascii="Tahoma" w:eastAsia="Times New Roman" w:hAnsi="Tahoma" w:cs="Tahoma"/>
      <w:sz w:val="16"/>
      <w:szCs w:val="16"/>
    </w:rPr>
  </w:style>
  <w:style w:type="paragraph" w:customStyle="1" w:styleId="text1">
    <w:name w:val="text 1"/>
    <w:basedOn w:val="Normal"/>
    <w:rsid w:val="00B165B9"/>
    <w:pPr>
      <w:spacing w:before="320" w:after="0" w:line="320" w:lineRule="atLeast"/>
      <w:ind w:left="720"/>
      <w:jc w:val="both"/>
    </w:pPr>
    <w:rPr>
      <w:rFonts w:ascii="Trebuchet MS" w:eastAsia="Times New Roman" w:hAnsi="Trebuchet MS" w:cs="Times New Roman"/>
      <w:sz w:val="23"/>
      <w:szCs w:val="20"/>
    </w:rPr>
  </w:style>
  <w:style w:type="character" w:styleId="Strong">
    <w:name w:val="Strong"/>
    <w:basedOn w:val="DefaultParagraphFont"/>
    <w:uiPriority w:val="22"/>
    <w:qFormat/>
    <w:rsid w:val="00B165B9"/>
    <w:rPr>
      <w:rFonts w:cs="Times New Roman"/>
      <w:b/>
      <w:bCs/>
    </w:rPr>
  </w:style>
  <w:style w:type="paragraph" w:styleId="NormalWeb">
    <w:name w:val="Normal (Web)"/>
    <w:basedOn w:val="Normal"/>
    <w:uiPriority w:val="99"/>
    <w:rsid w:val="00B165B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65B9"/>
    <w:pPr>
      <w:spacing w:before="100" w:beforeAutospacing="1" w:after="100" w:afterAutospacing="1" w:line="240" w:lineRule="auto"/>
    </w:pPr>
    <w:rPr>
      <w:rFonts w:ascii="Trebuchet MS" w:eastAsia="Arial Unicode MS" w:hAnsi="Trebuchet MS" w:cs="Times New Roman"/>
      <w:sz w:val="24"/>
      <w:szCs w:val="24"/>
    </w:rPr>
  </w:style>
  <w:style w:type="paragraph" w:customStyle="1" w:styleId="CorrespondenceAddress">
    <w:name w:val="CorrespondenceAddres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DeliveryInfo">
    <w:name w:val="CorrespondenceDeliveryInfo"/>
    <w:basedOn w:val="CorrespondenceAddress"/>
    <w:next w:val="CorrespondenceAddress"/>
    <w:uiPriority w:val="99"/>
    <w:rsid w:val="00B165B9"/>
    <w:rPr>
      <w:b/>
    </w:rPr>
  </w:style>
  <w:style w:type="paragraph" w:customStyle="1" w:styleId="CorrespondenceHeader">
    <w:name w:val="CorrespondenceHeader"/>
    <w:basedOn w:val="BodyText"/>
    <w:uiPriority w:val="99"/>
    <w:rsid w:val="00B165B9"/>
    <w:rPr>
      <w:sz w:val="16"/>
    </w:rPr>
  </w:style>
  <w:style w:type="paragraph" w:customStyle="1" w:styleId="CorrespondenceRefs">
    <w:name w:val="CorrespondenceRef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Subject">
    <w:name w:val="CorrespondenceSubject"/>
    <w:basedOn w:val="Normal"/>
    <w:next w:val="Normal"/>
    <w:uiPriority w:val="99"/>
    <w:rsid w:val="00B165B9"/>
    <w:pPr>
      <w:spacing w:after="0" w:line="240" w:lineRule="auto"/>
      <w:jc w:val="both"/>
    </w:pPr>
    <w:rPr>
      <w:rFonts w:ascii="Trebuchet MS" w:eastAsia="Times New Roman" w:hAnsi="Trebuchet MS" w:cs="Times New Roman"/>
      <w:b/>
      <w:sz w:val="20"/>
      <w:szCs w:val="20"/>
    </w:rPr>
  </w:style>
  <w:style w:type="paragraph" w:styleId="Salutation">
    <w:name w:val="Salutation"/>
    <w:basedOn w:val="Normal"/>
    <w:next w:val="Normal"/>
    <w:link w:val="SalutationChar"/>
    <w:uiPriority w:val="99"/>
    <w:semiHidden/>
    <w:rsid w:val="00B165B9"/>
    <w:pPr>
      <w:spacing w:after="0" w:line="240" w:lineRule="auto"/>
      <w:jc w:val="both"/>
    </w:pPr>
    <w:rPr>
      <w:rFonts w:ascii="Trebuchet MS" w:eastAsia="Times New Roman" w:hAnsi="Trebuchet MS" w:cs="Times New Roman"/>
      <w:sz w:val="20"/>
      <w:szCs w:val="20"/>
    </w:rPr>
  </w:style>
  <w:style w:type="character" w:customStyle="1" w:styleId="SalutationChar">
    <w:name w:val="Salutation Char"/>
    <w:basedOn w:val="DefaultParagraphFont"/>
    <w:link w:val="Salutation"/>
    <w:uiPriority w:val="99"/>
    <w:semiHidden/>
    <w:rsid w:val="00B165B9"/>
    <w:rPr>
      <w:rFonts w:ascii="Trebuchet MS" w:eastAsia="Times New Roman" w:hAnsi="Trebuchet MS" w:cs="Times New Roman"/>
      <w:sz w:val="20"/>
      <w:szCs w:val="20"/>
    </w:rPr>
  </w:style>
  <w:style w:type="paragraph" w:customStyle="1" w:styleId="Schedule1">
    <w:name w:val="Schedule 1"/>
    <w:basedOn w:val="Normal"/>
    <w:next w:val="Normal"/>
    <w:uiPriority w:val="99"/>
    <w:rsid w:val="00B165B9"/>
    <w:pPr>
      <w:spacing w:after="220" w:line="240" w:lineRule="auto"/>
      <w:jc w:val="center"/>
    </w:pPr>
    <w:rPr>
      <w:rFonts w:ascii="Trebuchet MS" w:eastAsia="Times New Roman" w:hAnsi="Trebuchet MS" w:cs="Times New Roman"/>
      <w:b/>
      <w:sz w:val="20"/>
      <w:szCs w:val="20"/>
      <w:u w:val="single"/>
    </w:rPr>
  </w:style>
  <w:style w:type="paragraph" w:customStyle="1" w:styleId="Schedule2">
    <w:name w:val="Schedule 2"/>
    <w:basedOn w:val="Normal"/>
    <w:next w:val="BodyText"/>
    <w:uiPriority w:val="99"/>
    <w:rsid w:val="00B165B9"/>
    <w:pPr>
      <w:spacing w:after="220" w:line="240" w:lineRule="auto"/>
      <w:jc w:val="center"/>
    </w:pPr>
    <w:rPr>
      <w:rFonts w:ascii="Trebuchet MS" w:eastAsia="Times New Roman" w:hAnsi="Trebuchet MS" w:cs="Times New Roman"/>
      <w:sz w:val="20"/>
      <w:szCs w:val="20"/>
      <w:u w:val="single"/>
    </w:rPr>
  </w:style>
  <w:style w:type="paragraph" w:customStyle="1" w:styleId="Sig17">
    <w:name w:val="Sig17"/>
    <w:uiPriority w:val="99"/>
    <w:semiHidden/>
    <w:rsid w:val="00B165B9"/>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B165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rebuchet MS" w:eastAsia="Times New Roman" w:hAnsi="Trebuchet MS" w:cs="Times New Roman"/>
      <w:b/>
      <w:sz w:val="28"/>
      <w:szCs w:val="20"/>
    </w:rPr>
  </w:style>
  <w:style w:type="table" w:styleId="TableGrid">
    <w:name w:val="Table Grid"/>
    <w:basedOn w:val="TableNormal"/>
    <w:uiPriority w:val="59"/>
    <w:rsid w:val="00B165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65B9"/>
    <w:pPr>
      <w:tabs>
        <w:tab w:val="left" w:pos="1134"/>
        <w:tab w:val="right" w:leader="dot" w:pos="8280"/>
      </w:tabs>
    </w:pPr>
    <w:rPr>
      <w:noProof/>
    </w:rPr>
  </w:style>
  <w:style w:type="paragraph" w:styleId="ListParagraph">
    <w:name w:val="List Paragraph"/>
    <w:basedOn w:val="Normal"/>
    <w:uiPriority w:val="34"/>
    <w:qFormat/>
    <w:rsid w:val="00B165B9"/>
    <w:pPr>
      <w:spacing w:after="200" w:line="276" w:lineRule="auto"/>
      <w:ind w:left="720"/>
      <w:contextualSpacing/>
    </w:pPr>
    <w:rPr>
      <w:rFonts w:ascii="Calibri" w:eastAsia="Times New Roman" w:hAnsi="Calibri" w:cs="Times New Roman"/>
      <w:lang w:eastAsia="en-GB"/>
    </w:rPr>
  </w:style>
  <w:style w:type="paragraph" w:customStyle="1" w:styleId="Level2">
    <w:name w:val="Level 2"/>
    <w:basedOn w:val="Normal"/>
    <w:link w:val="Level2Char"/>
    <w:uiPriority w:val="99"/>
    <w:rsid w:val="00B165B9"/>
    <w:pPr>
      <w:numPr>
        <w:ilvl w:val="2"/>
        <w:numId w:val="4"/>
      </w:numPr>
      <w:tabs>
        <w:tab w:val="clear" w:pos="1702"/>
        <w:tab w:val="num" w:pos="851"/>
      </w:tabs>
      <w:adjustRightInd w:val="0"/>
      <w:spacing w:after="240" w:line="240" w:lineRule="auto"/>
      <w:ind w:left="851"/>
      <w:jc w:val="both"/>
      <w:outlineLvl w:val="1"/>
    </w:pPr>
    <w:rPr>
      <w:rFonts w:ascii="Arial" w:eastAsia="Times New Roman" w:hAnsi="Arial" w:cs="Arial"/>
      <w:sz w:val="20"/>
      <w:szCs w:val="20"/>
      <w:lang w:eastAsia="en-GB"/>
    </w:rPr>
  </w:style>
  <w:style w:type="character" w:customStyle="1" w:styleId="Level2Char">
    <w:name w:val="Level 2 Char"/>
    <w:basedOn w:val="DefaultParagraphFont"/>
    <w:link w:val="Level2"/>
    <w:uiPriority w:val="99"/>
    <w:locked/>
    <w:rsid w:val="00B165B9"/>
    <w:rPr>
      <w:rFonts w:ascii="Arial" w:eastAsia="Times New Roman" w:hAnsi="Arial" w:cs="Arial"/>
      <w:sz w:val="20"/>
      <w:szCs w:val="20"/>
      <w:lang w:eastAsia="en-GB"/>
    </w:rPr>
  </w:style>
  <w:style w:type="paragraph" w:customStyle="1" w:styleId="Level1">
    <w:name w:val="Level 1"/>
    <w:basedOn w:val="Normal"/>
    <w:uiPriority w:val="99"/>
    <w:rsid w:val="00B165B9"/>
    <w:pPr>
      <w:numPr>
        <w:ilvl w:val="4"/>
        <w:numId w:val="4"/>
      </w:numPr>
      <w:tabs>
        <w:tab w:val="clear" w:pos="3404"/>
        <w:tab w:val="num" w:pos="851"/>
      </w:tabs>
      <w:adjustRightInd w:val="0"/>
      <w:spacing w:after="240" w:line="240" w:lineRule="auto"/>
      <w:ind w:left="851"/>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B165B9"/>
    <w:pPr>
      <w:tabs>
        <w:tab w:val="num" w:pos="1702"/>
      </w:tabs>
      <w:adjustRightInd w:val="0"/>
      <w:spacing w:after="240" w:line="240" w:lineRule="auto"/>
      <w:ind w:left="1702" w:hanging="851"/>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B165B9"/>
    <w:pPr>
      <w:numPr>
        <w:ilvl w:val="3"/>
        <w:numId w:val="4"/>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B165B9"/>
    <w:pPr>
      <w:tabs>
        <w:tab w:val="num" w:pos="3404"/>
      </w:tabs>
      <w:adjustRightInd w:val="0"/>
      <w:spacing w:after="240" w:line="240" w:lineRule="auto"/>
      <w:ind w:left="3404" w:hanging="851"/>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B165B9"/>
    <w:pPr>
      <w:tabs>
        <w:tab w:val="num" w:pos="4255"/>
      </w:tabs>
      <w:adjustRightInd w:val="0"/>
      <w:spacing w:after="240" w:line="240" w:lineRule="auto"/>
      <w:ind w:left="4255" w:hanging="851"/>
      <w:jc w:val="both"/>
      <w:outlineLvl w:val="5"/>
    </w:pPr>
    <w:rPr>
      <w:rFonts w:ascii="Arial" w:eastAsia="Times New Roman" w:hAnsi="Arial" w:cs="Arial"/>
      <w:sz w:val="20"/>
      <w:szCs w:val="20"/>
      <w:lang w:eastAsia="en-GB"/>
    </w:rPr>
  </w:style>
  <w:style w:type="paragraph" w:customStyle="1" w:styleId="ssPara1">
    <w:name w:val="ssPara1"/>
    <w:basedOn w:val="Normal"/>
    <w:autoRedefine/>
    <w:uiPriority w:val="99"/>
    <w:rsid w:val="00B165B9"/>
    <w:pPr>
      <w:widowControl w:val="0"/>
      <w:numPr>
        <w:ilvl w:val="1"/>
        <w:numId w:val="5"/>
      </w:numPr>
      <w:autoSpaceDE w:val="0"/>
      <w:autoSpaceDN w:val="0"/>
      <w:spacing w:before="100" w:beforeAutospacing="1" w:after="100" w:afterAutospacing="1" w:line="360" w:lineRule="auto"/>
      <w:jc w:val="both"/>
    </w:pPr>
    <w:rPr>
      <w:rFonts w:ascii="Arial" w:eastAsia="Times New Roman" w:hAnsi="Arial" w:cs="Arial"/>
      <w:spacing w:val="-2"/>
      <w:sz w:val="24"/>
      <w:szCs w:val="24"/>
    </w:rPr>
  </w:style>
  <w:style w:type="paragraph" w:customStyle="1" w:styleId="Level1Heading">
    <w:name w:val="Level 1 Heading"/>
    <w:basedOn w:val="Normal"/>
    <w:next w:val="Level3Number"/>
    <w:uiPriority w:val="99"/>
    <w:rsid w:val="00B165B9"/>
    <w:pPr>
      <w:keepNext/>
      <w:numPr>
        <w:ilvl w:val="3"/>
        <w:numId w:val="6"/>
      </w:numPr>
      <w:spacing w:before="360" w:after="200" w:line="360" w:lineRule="auto"/>
      <w:outlineLvl w:val="0"/>
    </w:pPr>
    <w:rPr>
      <w:rFonts w:ascii="Arial" w:eastAsia="Times New Roman" w:hAnsi="Arial" w:cs="Times New Roman"/>
      <w:b/>
      <w:szCs w:val="20"/>
    </w:rPr>
  </w:style>
  <w:style w:type="paragraph" w:customStyle="1" w:styleId="Level3Number">
    <w:name w:val="Level 3 Number"/>
    <w:basedOn w:val="BodyText"/>
    <w:uiPriority w:val="99"/>
    <w:rsid w:val="00B165B9"/>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B165B9"/>
    <w:pPr>
      <w:keepNext/>
      <w:numPr>
        <w:ilvl w:val="5"/>
        <w:numId w:val="6"/>
      </w:numPr>
      <w:tabs>
        <w:tab w:val="clear" w:pos="1843"/>
        <w:tab w:val="num" w:pos="1031"/>
      </w:tabs>
      <w:spacing w:before="360" w:after="200" w:line="360" w:lineRule="auto"/>
      <w:ind w:left="1031" w:hanging="851"/>
      <w:outlineLvl w:val="1"/>
    </w:pPr>
    <w:rPr>
      <w:rFonts w:ascii="Arial" w:eastAsia="Times New Roman" w:hAnsi="Arial" w:cs="Times New Roman"/>
      <w:b/>
      <w:sz w:val="20"/>
      <w:szCs w:val="20"/>
      <w:lang w:eastAsia="en-GB"/>
    </w:rPr>
  </w:style>
  <w:style w:type="paragraph" w:customStyle="1" w:styleId="Level4Number">
    <w:name w:val="Level 4 Number"/>
    <w:basedOn w:val="BodyText"/>
    <w:uiPriority w:val="99"/>
    <w:rsid w:val="00B165B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65B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65B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65B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65B9"/>
    <w:pPr>
      <w:tabs>
        <w:tab w:val="num" w:pos="2693"/>
      </w:tabs>
      <w:spacing w:after="240" w:line="360" w:lineRule="auto"/>
      <w:ind w:left="2693" w:hanging="425"/>
      <w:jc w:val="left"/>
    </w:pPr>
    <w:rPr>
      <w:rFonts w:ascii="Arial" w:hAnsi="Arial"/>
    </w:rPr>
  </w:style>
  <w:style w:type="paragraph" w:customStyle="1" w:styleId="ScheduleL1">
    <w:name w:val="Schedule L1"/>
    <w:basedOn w:val="Normal"/>
    <w:rsid w:val="00B165B9"/>
    <w:pPr>
      <w:keepNext/>
      <w:numPr>
        <w:ilvl w:val="3"/>
        <w:numId w:val="7"/>
      </w:numPr>
      <w:tabs>
        <w:tab w:val="clear" w:pos="2880"/>
        <w:tab w:val="num" w:pos="720"/>
      </w:tabs>
      <w:adjustRightInd w:val="0"/>
      <w:spacing w:after="240" w:line="240" w:lineRule="auto"/>
      <w:ind w:left="720" w:hanging="720"/>
      <w:jc w:val="both"/>
      <w:outlineLvl w:val="0"/>
    </w:pPr>
    <w:rPr>
      <w:rFonts w:ascii="Arial" w:eastAsia="Times New Roman" w:hAnsi="Arial" w:cs="Times New Roman"/>
      <w:szCs w:val="20"/>
      <w:lang w:eastAsia="zh-CN"/>
    </w:rPr>
  </w:style>
  <w:style w:type="paragraph" w:customStyle="1" w:styleId="ScheduleL2">
    <w:name w:val="Schedule L2"/>
    <w:basedOn w:val="Normal"/>
    <w:link w:val="ScheduleL2Char"/>
    <w:rsid w:val="00B165B9"/>
    <w:pPr>
      <w:numPr>
        <w:ilvl w:val="4"/>
        <w:numId w:val="7"/>
      </w:numPr>
      <w:tabs>
        <w:tab w:val="clear" w:pos="3600"/>
        <w:tab w:val="num" w:pos="1288"/>
      </w:tabs>
      <w:adjustRightInd w:val="0"/>
      <w:spacing w:after="240" w:line="240" w:lineRule="auto"/>
      <w:ind w:left="1288"/>
      <w:jc w:val="both"/>
      <w:outlineLvl w:val="1"/>
    </w:pPr>
    <w:rPr>
      <w:rFonts w:ascii="Arial" w:eastAsia="Times New Roman" w:hAnsi="Arial" w:cs="Times New Roman"/>
      <w:szCs w:val="20"/>
      <w:lang w:eastAsia="zh-CN"/>
    </w:rPr>
  </w:style>
  <w:style w:type="paragraph" w:customStyle="1" w:styleId="ScheduleL3">
    <w:name w:val="Schedule L3"/>
    <w:basedOn w:val="Normal"/>
    <w:rsid w:val="00B165B9"/>
    <w:pPr>
      <w:numPr>
        <w:ilvl w:val="5"/>
        <w:numId w:val="7"/>
      </w:numPr>
      <w:tabs>
        <w:tab w:val="clear" w:pos="4320"/>
        <w:tab w:val="num" w:pos="1800"/>
      </w:tabs>
      <w:adjustRightInd w:val="0"/>
      <w:spacing w:after="240" w:line="240" w:lineRule="auto"/>
      <w:ind w:left="1800" w:hanging="1080"/>
      <w:jc w:val="both"/>
      <w:outlineLvl w:val="2"/>
    </w:pPr>
    <w:rPr>
      <w:rFonts w:ascii="Arial" w:eastAsia="Times New Roman" w:hAnsi="Arial" w:cs="Times New Roman"/>
      <w:szCs w:val="20"/>
      <w:lang w:eastAsia="zh-CN"/>
    </w:rPr>
  </w:style>
  <w:style w:type="paragraph" w:customStyle="1" w:styleId="ScheduleL4">
    <w:name w:val="Schedule L4"/>
    <w:basedOn w:val="Normal"/>
    <w:rsid w:val="00B165B9"/>
    <w:pPr>
      <w:tabs>
        <w:tab w:val="num" w:pos="2880"/>
      </w:tabs>
      <w:adjustRightInd w:val="0"/>
      <w:spacing w:after="240" w:line="240" w:lineRule="auto"/>
      <w:ind w:left="2880" w:hanging="1080"/>
      <w:jc w:val="both"/>
      <w:outlineLvl w:val="3"/>
    </w:pPr>
    <w:rPr>
      <w:rFonts w:ascii="Arial" w:eastAsia="Times New Roman" w:hAnsi="Arial" w:cs="Times New Roman"/>
      <w:szCs w:val="20"/>
      <w:lang w:eastAsia="zh-CN"/>
    </w:rPr>
  </w:style>
  <w:style w:type="paragraph" w:customStyle="1" w:styleId="ScheduleL5">
    <w:name w:val="Schedule L5"/>
    <w:basedOn w:val="Normal"/>
    <w:rsid w:val="00B165B9"/>
    <w:pPr>
      <w:tabs>
        <w:tab w:val="num" w:pos="3600"/>
      </w:tabs>
      <w:adjustRightInd w:val="0"/>
      <w:spacing w:after="240" w:line="240" w:lineRule="auto"/>
      <w:ind w:left="3600" w:hanging="720"/>
      <w:jc w:val="both"/>
      <w:outlineLvl w:val="4"/>
    </w:pPr>
    <w:rPr>
      <w:rFonts w:ascii="Times New Roman" w:eastAsia="Times New Roman" w:hAnsi="Times New Roman" w:cs="Times New Roman"/>
      <w:szCs w:val="20"/>
      <w:lang w:eastAsia="zh-CN"/>
    </w:rPr>
  </w:style>
  <w:style w:type="paragraph" w:customStyle="1" w:styleId="ScheduleL6">
    <w:name w:val="Schedule L6"/>
    <w:basedOn w:val="Normal"/>
    <w:rsid w:val="00B165B9"/>
    <w:pPr>
      <w:tabs>
        <w:tab w:val="num" w:pos="4320"/>
      </w:tabs>
      <w:adjustRightInd w:val="0"/>
      <w:spacing w:after="240" w:line="240" w:lineRule="auto"/>
      <w:ind w:left="4320" w:hanging="720"/>
      <w:jc w:val="both"/>
      <w:outlineLvl w:val="5"/>
    </w:pPr>
    <w:rPr>
      <w:rFonts w:ascii="Times New Roman" w:eastAsia="Times New Roman" w:hAnsi="Times New Roman" w:cs="Times New Roman"/>
      <w:szCs w:val="20"/>
      <w:lang w:eastAsia="zh-CN"/>
    </w:rPr>
  </w:style>
  <w:style w:type="paragraph" w:customStyle="1" w:styleId="ScheduleL7">
    <w:name w:val="Schedule L7"/>
    <w:basedOn w:val="Normal"/>
    <w:rsid w:val="00B165B9"/>
    <w:pPr>
      <w:tabs>
        <w:tab w:val="num" w:pos="5040"/>
      </w:tabs>
      <w:adjustRightInd w:val="0"/>
      <w:spacing w:after="240" w:line="240" w:lineRule="auto"/>
      <w:ind w:left="5040" w:hanging="720"/>
      <w:jc w:val="both"/>
      <w:outlineLvl w:val="6"/>
    </w:pPr>
    <w:rPr>
      <w:rFonts w:ascii="Times New Roman" w:eastAsia="Times New Roman" w:hAnsi="Times New Roman" w:cs="Times New Roman"/>
      <w:szCs w:val="20"/>
      <w:lang w:eastAsia="zh-CN"/>
    </w:rPr>
  </w:style>
  <w:style w:type="paragraph" w:customStyle="1" w:styleId="ScheduleL8">
    <w:name w:val="Schedule L8"/>
    <w:basedOn w:val="Normal"/>
    <w:rsid w:val="00B165B9"/>
    <w:pPr>
      <w:tabs>
        <w:tab w:val="num" w:pos="5040"/>
      </w:tabs>
      <w:adjustRightInd w:val="0"/>
      <w:spacing w:after="240" w:line="240" w:lineRule="auto"/>
      <w:ind w:left="5040" w:hanging="720"/>
      <w:jc w:val="both"/>
      <w:outlineLvl w:val="7"/>
    </w:pPr>
    <w:rPr>
      <w:rFonts w:ascii="Times New Roman" w:eastAsia="Times New Roman" w:hAnsi="Times New Roman" w:cs="Times New Roman"/>
      <w:szCs w:val="20"/>
      <w:lang w:eastAsia="zh-CN"/>
    </w:rPr>
  </w:style>
  <w:style w:type="paragraph" w:customStyle="1" w:styleId="ScheduleL9">
    <w:name w:val="Schedule L9"/>
    <w:basedOn w:val="Normal"/>
    <w:rsid w:val="00B165B9"/>
    <w:pPr>
      <w:tabs>
        <w:tab w:val="num" w:pos="5040"/>
      </w:tabs>
      <w:adjustRightInd w:val="0"/>
      <w:spacing w:after="240" w:line="240" w:lineRule="auto"/>
      <w:ind w:left="5040" w:hanging="720"/>
      <w:jc w:val="both"/>
      <w:outlineLvl w:val="8"/>
    </w:pPr>
    <w:rPr>
      <w:rFonts w:ascii="Times New Roman" w:eastAsia="Times New Roman" w:hAnsi="Times New Roman" w:cs="Times New Roman"/>
      <w:szCs w:val="20"/>
      <w:lang w:eastAsia="zh-CN"/>
    </w:rPr>
  </w:style>
  <w:style w:type="paragraph" w:customStyle="1" w:styleId="ClsL1">
    <w:name w:val="Cls L1"/>
    <w:basedOn w:val="Normal"/>
    <w:uiPriority w:val="99"/>
    <w:rsid w:val="00B165B9"/>
    <w:pPr>
      <w:numPr>
        <w:ilvl w:val="3"/>
        <w:numId w:val="8"/>
      </w:numPr>
      <w:tabs>
        <w:tab w:val="clear" w:pos="2268"/>
        <w:tab w:val="num" w:pos="720"/>
      </w:tabs>
      <w:spacing w:after="220" w:line="240" w:lineRule="auto"/>
      <w:ind w:left="720" w:hanging="720"/>
      <w:jc w:val="both"/>
      <w:outlineLvl w:val="0"/>
    </w:pPr>
    <w:rPr>
      <w:rFonts w:ascii="Times New Roman" w:eastAsia="SimSun" w:hAnsi="Times New Roman" w:cs="Times New Roman"/>
      <w:b/>
      <w:caps/>
      <w:lang w:eastAsia="zh-CN"/>
    </w:rPr>
  </w:style>
  <w:style w:type="paragraph" w:customStyle="1" w:styleId="ClsL2">
    <w:name w:val="Cls L2"/>
    <w:basedOn w:val="Normal"/>
    <w:uiPriority w:val="99"/>
    <w:rsid w:val="00B165B9"/>
    <w:pPr>
      <w:numPr>
        <w:ilvl w:val="4"/>
        <w:numId w:val="8"/>
      </w:numPr>
      <w:tabs>
        <w:tab w:val="clear" w:pos="2835"/>
        <w:tab w:val="num" w:pos="720"/>
      </w:tabs>
      <w:spacing w:after="220" w:line="240" w:lineRule="auto"/>
      <w:ind w:left="720" w:hanging="720"/>
      <w:jc w:val="both"/>
      <w:outlineLvl w:val="1"/>
    </w:pPr>
    <w:rPr>
      <w:rFonts w:ascii="Times New Roman" w:eastAsia="SimSun" w:hAnsi="Times New Roman" w:cs="Times New Roman"/>
      <w:lang w:eastAsia="zh-CN"/>
    </w:rPr>
  </w:style>
  <w:style w:type="paragraph" w:customStyle="1" w:styleId="ClsL3">
    <w:name w:val="Cls L3"/>
    <w:basedOn w:val="Normal"/>
    <w:uiPriority w:val="99"/>
    <w:rsid w:val="00B165B9"/>
    <w:pPr>
      <w:numPr>
        <w:ilvl w:val="5"/>
        <w:numId w:val="8"/>
      </w:numPr>
      <w:tabs>
        <w:tab w:val="num" w:pos="1440"/>
      </w:tabs>
      <w:spacing w:after="220" w:line="240" w:lineRule="auto"/>
      <w:ind w:left="1440" w:hanging="720"/>
      <w:jc w:val="both"/>
      <w:outlineLvl w:val="2"/>
    </w:pPr>
    <w:rPr>
      <w:rFonts w:ascii="Times New Roman" w:eastAsia="SimSun" w:hAnsi="Times New Roman" w:cs="Times New Roman"/>
      <w:lang w:eastAsia="zh-CN"/>
    </w:rPr>
  </w:style>
  <w:style w:type="paragraph" w:customStyle="1" w:styleId="ClsL4">
    <w:name w:val="Cls L4"/>
    <w:basedOn w:val="Normal"/>
    <w:uiPriority w:val="99"/>
    <w:rsid w:val="00B165B9"/>
    <w:pPr>
      <w:tabs>
        <w:tab w:val="num" w:pos="2160"/>
      </w:tabs>
      <w:spacing w:after="220" w:line="240" w:lineRule="auto"/>
      <w:ind w:left="2160" w:hanging="720"/>
      <w:jc w:val="both"/>
      <w:outlineLvl w:val="3"/>
    </w:pPr>
    <w:rPr>
      <w:rFonts w:ascii="Times New Roman" w:eastAsia="SimSun" w:hAnsi="Times New Roman" w:cs="Times New Roman"/>
      <w:lang w:eastAsia="zh-CN"/>
    </w:rPr>
  </w:style>
  <w:style w:type="paragraph" w:customStyle="1" w:styleId="ClsL5">
    <w:name w:val="Cls L5"/>
    <w:basedOn w:val="Normal"/>
    <w:uiPriority w:val="99"/>
    <w:rsid w:val="00B165B9"/>
    <w:pPr>
      <w:tabs>
        <w:tab w:val="num" w:pos="2835"/>
      </w:tabs>
      <w:spacing w:after="220" w:line="240" w:lineRule="auto"/>
      <w:ind w:left="2835" w:hanging="567"/>
      <w:jc w:val="both"/>
      <w:outlineLvl w:val="4"/>
    </w:pPr>
    <w:rPr>
      <w:rFonts w:ascii="Times New Roman" w:eastAsia="SimSun" w:hAnsi="Times New Roman" w:cs="Times New Roman"/>
      <w:lang w:eastAsia="zh-CN"/>
    </w:rPr>
  </w:style>
  <w:style w:type="paragraph" w:customStyle="1" w:styleId="Heading-Schedule">
    <w:name w:val="Heading - Schedule"/>
    <w:basedOn w:val="Normal"/>
    <w:uiPriority w:val="99"/>
    <w:rsid w:val="00B165B9"/>
    <w:pPr>
      <w:spacing w:after="220" w:line="240" w:lineRule="auto"/>
      <w:jc w:val="center"/>
      <w:outlineLvl w:val="5"/>
    </w:pPr>
    <w:rPr>
      <w:rFonts w:ascii="Times New Roman Bold" w:eastAsia="SimSun" w:hAnsi="Times New Roman Bold" w:cs="Times New Roman"/>
      <w:b/>
      <w:caps/>
      <w:spacing w:val="20"/>
      <w:w w:val="110"/>
      <w:lang w:eastAsia="zh-CN"/>
    </w:rPr>
  </w:style>
  <w:style w:type="paragraph" w:customStyle="1" w:styleId="SchL1">
    <w:name w:val="Sch L1"/>
    <w:basedOn w:val="Normal"/>
    <w:uiPriority w:val="99"/>
    <w:rsid w:val="00B165B9"/>
    <w:pPr>
      <w:tabs>
        <w:tab w:val="num" w:pos="851"/>
      </w:tabs>
      <w:spacing w:after="220" w:line="240" w:lineRule="auto"/>
      <w:ind w:left="851" w:hanging="851"/>
      <w:jc w:val="both"/>
    </w:pPr>
    <w:rPr>
      <w:rFonts w:ascii="Times New Roman Bold" w:eastAsia="SimSun" w:hAnsi="Times New Roman Bold" w:cs="Times New Roman"/>
      <w:b/>
      <w:caps/>
      <w:lang w:eastAsia="zh-CN"/>
    </w:rPr>
  </w:style>
  <w:style w:type="paragraph" w:customStyle="1" w:styleId="SchL2">
    <w:name w:val="Sch L2"/>
    <w:basedOn w:val="Normal"/>
    <w:uiPriority w:val="99"/>
    <w:rsid w:val="00B165B9"/>
    <w:pPr>
      <w:tabs>
        <w:tab w:val="num" w:pos="851"/>
      </w:tabs>
      <w:spacing w:after="220" w:line="240" w:lineRule="auto"/>
      <w:ind w:left="851" w:hanging="851"/>
      <w:jc w:val="both"/>
      <w:outlineLvl w:val="7"/>
    </w:pPr>
    <w:rPr>
      <w:rFonts w:ascii="Times New Roman" w:eastAsia="SimSun" w:hAnsi="Times New Roman" w:cs="Times New Roman"/>
      <w:lang w:eastAsia="zh-CN"/>
    </w:rPr>
  </w:style>
  <w:style w:type="paragraph" w:customStyle="1" w:styleId="SchL3">
    <w:name w:val="Sch L3"/>
    <w:basedOn w:val="Normal"/>
    <w:uiPriority w:val="99"/>
    <w:rsid w:val="00B165B9"/>
    <w:pPr>
      <w:tabs>
        <w:tab w:val="num" w:pos="1701"/>
      </w:tabs>
      <w:spacing w:after="220" w:line="240" w:lineRule="auto"/>
      <w:ind w:left="1701" w:hanging="850"/>
      <w:jc w:val="both"/>
      <w:outlineLvl w:val="8"/>
    </w:pPr>
    <w:rPr>
      <w:rFonts w:ascii="Times New Roman" w:eastAsia="SimSun" w:hAnsi="Times New Roman" w:cs="Times New Roman"/>
      <w:lang w:eastAsia="zh-CN"/>
    </w:rPr>
  </w:style>
  <w:style w:type="paragraph" w:styleId="Revision">
    <w:name w:val="Revision"/>
    <w:hidden/>
    <w:uiPriority w:val="99"/>
    <w:semiHidden/>
    <w:rsid w:val="00B165B9"/>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rsid w:val="00B165B9"/>
    <w:rPr>
      <w:rFonts w:cs="Times New Roman"/>
      <w:shd w:val="clear" w:color="auto" w:fill="FFFF00"/>
    </w:rPr>
  </w:style>
  <w:style w:type="character" w:customStyle="1" w:styleId="st1">
    <w:name w:val="st1"/>
    <w:basedOn w:val="DefaultParagraphFont"/>
    <w:rsid w:val="00B165B9"/>
    <w:rPr>
      <w:rFonts w:cs="Times New Roman"/>
    </w:rPr>
  </w:style>
  <w:style w:type="character" w:customStyle="1" w:styleId="link-external">
    <w:name w:val="link-external"/>
    <w:basedOn w:val="DefaultParagraphFont"/>
    <w:uiPriority w:val="99"/>
    <w:rsid w:val="00B165B9"/>
    <w:rPr>
      <w:rFonts w:cs="Times New Roman"/>
    </w:rPr>
  </w:style>
  <w:style w:type="character" w:customStyle="1" w:styleId="highlightedsearchterm">
    <w:name w:val="highlightedsearchterm"/>
    <w:basedOn w:val="DefaultParagraphFont"/>
    <w:uiPriority w:val="99"/>
    <w:rsid w:val="00B165B9"/>
    <w:rPr>
      <w:rFonts w:cs="Times New Roman"/>
    </w:rPr>
  </w:style>
  <w:style w:type="character" w:customStyle="1" w:styleId="link-mailto">
    <w:name w:val="link-mailto"/>
    <w:basedOn w:val="DefaultParagraphFont"/>
    <w:uiPriority w:val="99"/>
    <w:rsid w:val="00B165B9"/>
    <w:rPr>
      <w:rFonts w:cs="Times New Roman"/>
    </w:rPr>
  </w:style>
  <w:style w:type="character" w:styleId="Emphasis">
    <w:name w:val="Emphasis"/>
    <w:basedOn w:val="DefaultParagraphFont"/>
    <w:uiPriority w:val="20"/>
    <w:qFormat/>
    <w:rsid w:val="00B165B9"/>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65B9"/>
    <w:rPr>
      <w:rFonts w:ascii="Cambria" w:hAnsi="Cambria" w:cs="Times New Roman"/>
      <w:b/>
      <w:bCs/>
      <w:kern w:val="32"/>
      <w:sz w:val="32"/>
      <w:szCs w:val="32"/>
      <w:lang w:eastAsia="en-US"/>
    </w:rPr>
  </w:style>
  <w:style w:type="paragraph" w:styleId="NoSpacing">
    <w:name w:val="No Spacing"/>
    <w:basedOn w:val="Normal"/>
    <w:uiPriority w:val="1"/>
    <w:qFormat/>
    <w:rsid w:val="00B165B9"/>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B165B9"/>
    <w:pPr>
      <w:spacing w:after="240" w:line="240" w:lineRule="auto"/>
      <w:jc w:val="both"/>
    </w:pPr>
    <w:rPr>
      <w:rFonts w:ascii="Arial" w:eastAsia="Times New Roman" w:hAnsi="Arial" w:cs="Arial"/>
      <w:szCs w:val="20"/>
    </w:rPr>
  </w:style>
  <w:style w:type="paragraph" w:customStyle="1" w:styleId="Guidancenoteparagraphtext">
    <w:name w:val="Guidance note paragraph text"/>
    <w:basedOn w:val="MarginText"/>
    <w:link w:val="GuidancenoteparagraphtextChar"/>
    <w:rsid w:val="00B165B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sid w:val="00B165B9"/>
    <w:rPr>
      <w:rFonts w:ascii="Arial" w:eastAsia="STZhongsong" w:hAnsi="Arial" w:cs="Times New Roman"/>
      <w:b/>
      <w:i/>
      <w:color w:val="000000"/>
      <w:sz w:val="24"/>
      <w:szCs w:val="20"/>
      <w:lang w:eastAsia="zh-CN"/>
    </w:rPr>
  </w:style>
  <w:style w:type="paragraph" w:customStyle="1" w:styleId="Default">
    <w:name w:val="Default"/>
    <w:uiPriority w:val="99"/>
    <w:rsid w:val="00B165B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B165B9"/>
    <w:pPr>
      <w:spacing w:before="320" w:after="0" w:line="320" w:lineRule="atLeast"/>
      <w:jc w:val="both"/>
    </w:pPr>
    <w:rPr>
      <w:rFonts w:ascii="Arial" w:eastAsia="Times New Roman" w:hAnsi="Arial" w:cs="Times New Roman"/>
      <w:szCs w:val="20"/>
    </w:rPr>
  </w:style>
  <w:style w:type="character" w:customStyle="1" w:styleId="text0Char">
    <w:name w:val="text 0 Char"/>
    <w:basedOn w:val="DefaultParagraphFont"/>
    <w:link w:val="text0"/>
    <w:uiPriority w:val="99"/>
    <w:locked/>
    <w:rsid w:val="00B165B9"/>
    <w:rPr>
      <w:rFonts w:ascii="Arial" w:eastAsia="Times New Roman" w:hAnsi="Arial" w:cs="Times New Roman"/>
      <w:szCs w:val="20"/>
    </w:rPr>
  </w:style>
  <w:style w:type="paragraph" w:customStyle="1" w:styleId="Style2">
    <w:name w:val="Style2"/>
    <w:basedOn w:val="Normal"/>
    <w:rsid w:val="00B165B9"/>
    <w:pPr>
      <w:numPr>
        <w:numId w:val="10"/>
      </w:numPr>
      <w:spacing w:after="0" w:line="240" w:lineRule="auto"/>
    </w:pPr>
    <w:rPr>
      <w:rFonts w:ascii="Arial" w:eastAsia="Times New Roman" w:hAnsi="Arial" w:cs="Times New Roman"/>
      <w:sz w:val="24"/>
      <w:szCs w:val="24"/>
      <w:lang w:eastAsia="en-GB"/>
    </w:rPr>
  </w:style>
  <w:style w:type="character" w:customStyle="1" w:styleId="MarginTextChar">
    <w:name w:val="Margin Text Char"/>
    <w:link w:val="MarginText"/>
    <w:rsid w:val="00B165B9"/>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unhideWhenUsed/>
    <w:rsid w:val="00B165B9"/>
    <w:rPr>
      <w:b/>
      <w:bCs/>
    </w:rPr>
  </w:style>
  <w:style w:type="character" w:customStyle="1" w:styleId="CommentSubjectChar">
    <w:name w:val="Comment Subject Char"/>
    <w:basedOn w:val="CommentTextChar"/>
    <w:link w:val="CommentSubject"/>
    <w:uiPriority w:val="99"/>
    <w:rsid w:val="00B165B9"/>
    <w:rPr>
      <w:rFonts w:ascii="Trebuchet MS" w:eastAsia="Times New Roman" w:hAnsi="Trebuchet MS" w:cs="Times New Roman"/>
      <w:b/>
      <w:bCs/>
      <w:sz w:val="20"/>
      <w:szCs w:val="20"/>
    </w:rPr>
  </w:style>
  <w:style w:type="paragraph" w:customStyle="1" w:styleId="ClauseText">
    <w:name w:val="Clause Text"/>
    <w:basedOn w:val="BodyText"/>
    <w:rsid w:val="00B165B9"/>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165B9"/>
    <w:pPr>
      <w:spacing w:after="0" w:line="240" w:lineRule="auto"/>
    </w:pPr>
    <w:rPr>
      <w:rFonts w:eastAsiaTheme="minorEastAsia"/>
      <w:color w:val="2E74B5" w:themeColor="accent1" w:themeShade="BF"/>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Style1">
    <w:name w:val="Style1"/>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Style3">
    <w:name w:val="Style3"/>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AgtLevel1Heading">
    <w:name w:val="Agt/Level1 Heading"/>
    <w:basedOn w:val="Normal"/>
    <w:rsid w:val="00B165B9"/>
    <w:pPr>
      <w:keepNext/>
      <w:numPr>
        <w:numId w:val="369"/>
      </w:numPr>
      <w:autoSpaceDE w:val="0"/>
      <w:autoSpaceDN w:val="0"/>
      <w:adjustRightInd w:val="0"/>
      <w:spacing w:after="240" w:line="288" w:lineRule="auto"/>
      <w:jc w:val="both"/>
    </w:pPr>
    <w:rPr>
      <w:rFonts w:ascii="Arial" w:eastAsiaTheme="minorEastAsia" w:hAnsi="Arial" w:cs="Times New Roman"/>
      <w:b/>
      <w:sz w:val="20"/>
      <w:szCs w:val="20"/>
      <w:lang w:eastAsia="en-GB"/>
    </w:rPr>
  </w:style>
  <w:style w:type="paragraph" w:customStyle="1" w:styleId="AgtLevel2">
    <w:name w:val="Agt/Level2"/>
    <w:basedOn w:val="Normal"/>
    <w:rsid w:val="00B165B9"/>
    <w:pPr>
      <w:numPr>
        <w:ilvl w:val="1"/>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3">
    <w:name w:val="Agt/Level3"/>
    <w:basedOn w:val="Normal"/>
    <w:rsid w:val="00B165B9"/>
    <w:pPr>
      <w:numPr>
        <w:ilvl w:val="2"/>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4">
    <w:name w:val="Agt/Level4"/>
    <w:basedOn w:val="Normal"/>
    <w:rsid w:val="00B165B9"/>
    <w:pPr>
      <w:numPr>
        <w:ilvl w:val="3"/>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5">
    <w:name w:val="Agt/Level5"/>
    <w:basedOn w:val="Normal"/>
    <w:rsid w:val="00B165B9"/>
    <w:pPr>
      <w:numPr>
        <w:ilvl w:val="4"/>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6">
    <w:name w:val="Agt/Level6"/>
    <w:basedOn w:val="Normal"/>
    <w:rsid w:val="00B165B9"/>
    <w:pPr>
      <w:numPr>
        <w:ilvl w:val="5"/>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7">
    <w:name w:val="Agt/Level7"/>
    <w:basedOn w:val="Normal"/>
    <w:rsid w:val="00B165B9"/>
    <w:pPr>
      <w:numPr>
        <w:ilvl w:val="6"/>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8">
    <w:name w:val="Agt/Level8"/>
    <w:basedOn w:val="Normal"/>
    <w:rsid w:val="00B165B9"/>
    <w:pPr>
      <w:numPr>
        <w:ilvl w:val="7"/>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Body20">
    <w:name w:val="Body 2"/>
    <w:basedOn w:val="Body"/>
    <w:rsid w:val="00B165B9"/>
    <w:pPr>
      <w:autoSpaceDE w:val="0"/>
      <w:autoSpaceDN w:val="0"/>
      <w:adjustRightInd w:val="0"/>
      <w:spacing w:line="288" w:lineRule="auto"/>
      <w:ind w:left="720"/>
    </w:pPr>
    <w:rPr>
      <w:rFonts w:eastAsiaTheme="minorEastAsia" w:cs="Times New Roman"/>
      <w:sz w:val="20"/>
      <w:lang w:eastAsia="en-GB"/>
    </w:rPr>
  </w:style>
  <w:style w:type="table" w:customStyle="1" w:styleId="TableGrid1">
    <w:name w:val="Table Grid1"/>
    <w:basedOn w:val="TableNormal"/>
    <w:next w:val="TableGrid"/>
    <w:uiPriority w:val="39"/>
    <w:rsid w:val="00B165B9"/>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0">
    <w:name w:val="Body 3"/>
    <w:basedOn w:val="Body"/>
    <w:rsid w:val="00B165B9"/>
    <w:pPr>
      <w:autoSpaceDE w:val="0"/>
      <w:autoSpaceDN w:val="0"/>
      <w:adjustRightInd w:val="0"/>
      <w:spacing w:line="288" w:lineRule="auto"/>
      <w:ind w:left="1440"/>
    </w:pPr>
    <w:rPr>
      <w:rFonts w:eastAsiaTheme="minorEastAsia" w:cs="Times New Roman"/>
      <w:sz w:val="20"/>
      <w:lang w:eastAsia="en-GB"/>
    </w:rPr>
  </w:style>
  <w:style w:type="character" w:customStyle="1" w:styleId="DeltaViewMoveDestination">
    <w:name w:val="DeltaView Move Destination"/>
    <w:uiPriority w:val="99"/>
    <w:rsid w:val="00B165B9"/>
    <w:rPr>
      <w:color w:val="00C000"/>
      <w:u w:val="double"/>
    </w:rPr>
  </w:style>
  <w:style w:type="paragraph" w:styleId="Title">
    <w:name w:val="Title"/>
    <w:basedOn w:val="Normal"/>
    <w:link w:val="TitleChar"/>
    <w:rsid w:val="00B165B9"/>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B165B9"/>
    <w:rPr>
      <w:rFonts w:ascii="Arial" w:hAnsi="Arial"/>
      <w:b/>
      <w:kern w:val="28"/>
      <w:sz w:val="32"/>
    </w:rPr>
  </w:style>
  <w:style w:type="paragraph" w:customStyle="1" w:styleId="msolistparagraph0">
    <w:name w:val="msolistparagraph"/>
    <w:basedOn w:val="Normal"/>
    <w:rsid w:val="00B165B9"/>
    <w:pPr>
      <w:spacing w:after="0" w:line="240" w:lineRule="auto"/>
      <w:ind w:left="720"/>
    </w:pPr>
    <w:rPr>
      <w:rFonts w:ascii="Calibri" w:eastAsia="Calibri" w:hAnsi="Calibri"/>
      <w:lang w:eastAsia="en-GB"/>
    </w:rPr>
  </w:style>
  <w:style w:type="paragraph" w:styleId="BlockText">
    <w:name w:val="Block Text"/>
    <w:basedOn w:val="Normal"/>
    <w:uiPriority w:val="99"/>
    <w:rsid w:val="00B165B9"/>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B165B9"/>
    <w:pPr>
      <w:spacing w:after="288" w:line="240" w:lineRule="auto"/>
      <w:ind w:left="720" w:hanging="720"/>
      <w:jc w:val="both"/>
    </w:pPr>
    <w:rPr>
      <w:sz w:val="24"/>
      <w:szCs w:val="24"/>
    </w:rPr>
  </w:style>
  <w:style w:type="paragraph" w:customStyle="1" w:styleId="blueheading">
    <w:name w:val="blueheading"/>
    <w:basedOn w:val="Normal"/>
    <w:rsid w:val="00B165B9"/>
    <w:pPr>
      <w:spacing w:before="100" w:beforeAutospacing="1" w:after="100" w:afterAutospacing="1" w:line="240" w:lineRule="auto"/>
      <w:ind w:left="709"/>
    </w:pPr>
    <w:rPr>
      <w:sz w:val="24"/>
      <w:szCs w:val="24"/>
      <w:lang w:eastAsia="en-GB"/>
    </w:rPr>
  </w:style>
  <w:style w:type="paragraph" w:customStyle="1" w:styleId="bullet">
    <w:name w:val="bullet"/>
    <w:basedOn w:val="Normal"/>
    <w:rsid w:val="00B165B9"/>
    <w:pPr>
      <w:tabs>
        <w:tab w:val="num" w:pos="360"/>
      </w:tabs>
      <w:spacing w:before="120" w:after="0" w:line="240" w:lineRule="auto"/>
      <w:ind w:left="360" w:hanging="360"/>
      <w:jc w:val="both"/>
    </w:pPr>
    <w:rPr>
      <w:snapToGrid w:val="0"/>
      <w:sz w:val="24"/>
    </w:rPr>
  </w:style>
  <w:style w:type="paragraph" w:customStyle="1" w:styleId="NtocHeading1">
    <w:name w:val="NtocHeading 1"/>
    <w:basedOn w:val="Normal"/>
    <w:next w:val="text0"/>
    <w:rsid w:val="00B165B9"/>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B165B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B165B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B165B9"/>
    <w:pPr>
      <w:tabs>
        <w:tab w:val="clear" w:pos="360"/>
      </w:tabs>
      <w:ind w:left="1440" w:hanging="720"/>
    </w:pPr>
  </w:style>
  <w:style w:type="paragraph" w:customStyle="1" w:styleId="ScheduleNumber3">
    <w:name w:val="Schedule Number 3"/>
    <w:basedOn w:val="ScheduleNumber2"/>
    <w:rsid w:val="00B165B9"/>
    <w:pPr>
      <w:ind w:left="2160"/>
    </w:pPr>
  </w:style>
  <w:style w:type="paragraph" w:customStyle="1" w:styleId="ScheduleNumber4">
    <w:name w:val="Schedule Number 4"/>
    <w:basedOn w:val="ScheduleNumber3"/>
    <w:rsid w:val="00B165B9"/>
    <w:pPr>
      <w:ind w:left="2880"/>
    </w:pPr>
  </w:style>
  <w:style w:type="paragraph" w:customStyle="1" w:styleId="TableStyle">
    <w:name w:val="Table Style"/>
    <w:basedOn w:val="Normal"/>
    <w:rsid w:val="00B165B9"/>
    <w:pPr>
      <w:widowControl w:val="0"/>
      <w:spacing w:before="60" w:after="60" w:line="240" w:lineRule="auto"/>
      <w:ind w:left="709"/>
    </w:pPr>
    <w:rPr>
      <w:rFonts w:ascii="Arial" w:hAnsi="Arial"/>
    </w:rPr>
  </w:style>
  <w:style w:type="paragraph" w:customStyle="1" w:styleId="ScheduleNumber5">
    <w:name w:val="Schedule Number 5"/>
    <w:basedOn w:val="ScheduleNumber4"/>
    <w:rsid w:val="00B165B9"/>
    <w:pPr>
      <w:ind w:left="3600"/>
    </w:pPr>
  </w:style>
  <w:style w:type="paragraph" w:customStyle="1" w:styleId="ScheduleNumber6">
    <w:name w:val="Schedule Number 6"/>
    <w:basedOn w:val="ScheduleNumber5"/>
    <w:rsid w:val="00B165B9"/>
    <w:pPr>
      <w:ind w:left="4320"/>
    </w:pPr>
  </w:style>
  <w:style w:type="paragraph" w:customStyle="1" w:styleId="NumText">
    <w:name w:val="NumText"/>
    <w:basedOn w:val="Normal"/>
    <w:uiPriority w:val="99"/>
    <w:rsid w:val="00B165B9"/>
    <w:pPr>
      <w:spacing w:after="284" w:line="240" w:lineRule="auto"/>
      <w:ind w:left="709"/>
    </w:pPr>
    <w:rPr>
      <w:rFonts w:ascii="Calibri" w:eastAsia="MS Mincho" w:hAnsi="Calibri"/>
      <w:lang w:eastAsia="ja-JP"/>
    </w:rPr>
  </w:style>
  <w:style w:type="paragraph" w:customStyle="1" w:styleId="DLFrontPage">
    <w:name w:val="DLFrontPage"/>
    <w:basedOn w:val="Normal"/>
    <w:rsid w:val="00B165B9"/>
    <w:pPr>
      <w:tabs>
        <w:tab w:val="left" w:pos="5940"/>
        <w:tab w:val="left" w:pos="6480"/>
      </w:tabs>
      <w:spacing w:after="220" w:line="240" w:lineRule="auto"/>
      <w:ind w:left="709"/>
      <w:jc w:val="both"/>
    </w:pPr>
    <w:rPr>
      <w:rFonts w:ascii="Trebuchet MS" w:hAnsi="Trebuchet MS"/>
      <w:szCs w:val="24"/>
    </w:rPr>
  </w:style>
  <w:style w:type="paragraph" w:customStyle="1" w:styleId="MOJStyle0">
    <w:name w:val="MOJ Style0"/>
    <w:basedOn w:val="Normal"/>
    <w:autoRedefine/>
    <w:uiPriority w:val="99"/>
    <w:rsid w:val="00B165B9"/>
    <w:pPr>
      <w:numPr>
        <w:numId w:val="189"/>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B165B9"/>
    <w:pPr>
      <w:numPr>
        <w:ilvl w:val="1"/>
        <w:numId w:val="203"/>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B165B9"/>
    <w:pPr>
      <w:numPr>
        <w:numId w:val="204"/>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B165B9"/>
    <w:pPr>
      <w:numPr>
        <w:numId w:val="205"/>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B165B9"/>
    <w:pPr>
      <w:numPr>
        <w:numId w:val="206"/>
      </w:numPr>
    </w:pPr>
  </w:style>
  <w:style w:type="paragraph" w:customStyle="1" w:styleId="DefinitionNumbering1">
    <w:name w:val="Definition Numbering 1"/>
    <w:basedOn w:val="Normal"/>
    <w:rsid w:val="00B165B9"/>
    <w:pPr>
      <w:tabs>
        <w:tab w:val="num" w:pos="1800"/>
      </w:tabs>
      <w:spacing w:after="240"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B165B9"/>
    <w:pPr>
      <w:tabs>
        <w:tab w:val="num" w:pos="2880"/>
      </w:tabs>
      <w:spacing w:after="240"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B165B9"/>
    <w:pPr>
      <w:tabs>
        <w:tab w:val="num" w:pos="3600"/>
      </w:tabs>
      <w:spacing w:after="240"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B165B9"/>
    <w:pPr>
      <w:tabs>
        <w:tab w:val="num" w:pos="2880"/>
      </w:tabs>
      <w:spacing w:after="240"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B165B9"/>
    <w:pPr>
      <w:tabs>
        <w:tab w:val="num" w:pos="2880"/>
      </w:tabs>
      <w:spacing w:after="240"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B165B9"/>
    <w:pPr>
      <w:tabs>
        <w:tab w:val="num" w:pos="2880"/>
      </w:tabs>
      <w:spacing w:after="240"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B165B9"/>
    <w:pPr>
      <w:tabs>
        <w:tab w:val="num" w:pos="2880"/>
      </w:tabs>
      <w:spacing w:after="240"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B165B9"/>
    <w:pPr>
      <w:numPr>
        <w:ilvl w:val="7"/>
        <w:numId w:val="192"/>
      </w:numPr>
      <w:spacing w:after="240" w:line="240" w:lineRule="auto"/>
      <w:jc w:val="both"/>
      <w:outlineLvl w:val="7"/>
    </w:pPr>
    <w:rPr>
      <w:rFonts w:eastAsia="STZhongsong"/>
      <w:lang w:eastAsia="zh-CN"/>
    </w:rPr>
  </w:style>
  <w:style w:type="paragraph" w:customStyle="1" w:styleId="DefinitionNumbering9">
    <w:name w:val="Definition Numbering 9"/>
    <w:basedOn w:val="Normal"/>
    <w:rsid w:val="00B165B9"/>
    <w:pPr>
      <w:numPr>
        <w:ilvl w:val="8"/>
        <w:numId w:val="192"/>
      </w:numPr>
      <w:spacing w:after="240" w:line="240" w:lineRule="auto"/>
      <w:jc w:val="both"/>
      <w:outlineLvl w:val="8"/>
    </w:pPr>
    <w:rPr>
      <w:rFonts w:eastAsia="STZhongsong"/>
      <w:lang w:eastAsia="zh-CN"/>
    </w:rPr>
  </w:style>
  <w:style w:type="paragraph" w:customStyle="1" w:styleId="SchPart">
    <w:name w:val="SchPart"/>
    <w:basedOn w:val="Normal"/>
    <w:next w:val="MarginText"/>
    <w:rsid w:val="00B165B9"/>
    <w:pPr>
      <w:keepNext/>
      <w:spacing w:after="240" w:line="240" w:lineRule="auto"/>
      <w:ind w:left="3118"/>
      <w:jc w:val="center"/>
      <w:outlineLvl w:val="1"/>
    </w:pPr>
    <w:rPr>
      <w:rFonts w:eastAsia="STZhongsong"/>
      <w:b/>
      <w:lang w:eastAsia="zh-CN"/>
    </w:rPr>
  </w:style>
  <w:style w:type="paragraph" w:customStyle="1" w:styleId="SchSection">
    <w:name w:val="SchSection"/>
    <w:basedOn w:val="Normal"/>
    <w:next w:val="MarginText"/>
    <w:rsid w:val="00B165B9"/>
    <w:pPr>
      <w:keepNext/>
      <w:spacing w:after="240" w:line="240" w:lineRule="auto"/>
      <w:ind w:left="3118"/>
      <w:jc w:val="center"/>
      <w:outlineLvl w:val="2"/>
    </w:pPr>
    <w:rPr>
      <w:rFonts w:eastAsia="STZhongsong"/>
      <w:b/>
      <w:lang w:eastAsia="zh-CN"/>
    </w:rPr>
  </w:style>
  <w:style w:type="paragraph" w:customStyle="1" w:styleId="heading2numberedbutnotbold">
    <w:name w:val="heading 2 numbered but not bold"/>
    <w:basedOn w:val="Heading2"/>
    <w:link w:val="heading2numberedbutnotboldChar"/>
    <w:rsid w:val="00B165B9"/>
    <w:pPr>
      <w:keepNext/>
      <w:keepLines/>
      <w:widowControl/>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B165B9"/>
    <w:rPr>
      <w:rFonts w:ascii="Arial" w:eastAsia="STZhongsong" w:hAnsi="Arial" w:cstheme="majorBidi"/>
      <w:b/>
      <w:bCs/>
      <w:sz w:val="20"/>
      <w:lang w:eastAsia="zh-CN"/>
    </w:rPr>
  </w:style>
  <w:style w:type="paragraph" w:customStyle="1" w:styleId="PartHeadingboldcentered">
    <w:name w:val="Part Heading bold centered"/>
    <w:basedOn w:val="Normal"/>
    <w:link w:val="PartHeadingboldcenteredChar"/>
    <w:rsid w:val="00B165B9"/>
    <w:pPr>
      <w:spacing w:after="240" w:line="240" w:lineRule="auto"/>
      <w:jc w:val="center"/>
    </w:pPr>
    <w:rPr>
      <w:rFonts w:ascii="Trebuchet MS" w:hAnsi="Trebuchet MS"/>
      <w:b/>
      <w:bCs/>
      <w:caps/>
    </w:rPr>
  </w:style>
  <w:style w:type="character" w:customStyle="1" w:styleId="PartHeadingboldcenteredChar">
    <w:name w:val="Part Heading bold centered Char"/>
    <w:link w:val="PartHeadingboldcentered"/>
    <w:rsid w:val="00B165B9"/>
    <w:rPr>
      <w:rFonts w:ascii="Trebuchet MS" w:hAnsi="Trebuchet MS"/>
      <w:b/>
      <w:bCs/>
      <w:caps/>
    </w:rPr>
  </w:style>
  <w:style w:type="character" w:customStyle="1" w:styleId="ScheduleL2Char">
    <w:name w:val="Schedule L2 Char"/>
    <w:link w:val="ScheduleL2"/>
    <w:rsid w:val="00B165B9"/>
    <w:rPr>
      <w:rFonts w:ascii="Arial" w:eastAsia="Times New Roman" w:hAnsi="Arial" w:cs="Times New Roman"/>
      <w:szCs w:val="20"/>
      <w:lang w:eastAsia="zh-CN"/>
    </w:rPr>
  </w:style>
  <w:style w:type="paragraph" w:customStyle="1" w:styleId="bodystrong">
    <w:name w:val="body strong"/>
    <w:basedOn w:val="Body"/>
    <w:link w:val="bodystrongChar"/>
    <w:rsid w:val="00B165B9"/>
    <w:pPr>
      <w:spacing w:after="0"/>
      <w:ind w:left="709"/>
      <w:jc w:val="left"/>
    </w:pPr>
    <w:rPr>
      <w:rFonts w:eastAsia="SimSun" w:cs="Times New Roman"/>
      <w:b/>
      <w:sz w:val="20"/>
      <w:szCs w:val="24"/>
    </w:rPr>
  </w:style>
  <w:style w:type="character" w:customStyle="1" w:styleId="bodystrongChar">
    <w:name w:val="body strong Char"/>
    <w:link w:val="bodystrong"/>
    <w:rsid w:val="00B165B9"/>
    <w:rPr>
      <w:rFonts w:ascii="Arial" w:eastAsia="SimSun" w:hAnsi="Arial" w:cs="Times New Roman"/>
      <w:b/>
      <w:sz w:val="20"/>
      <w:szCs w:val="24"/>
    </w:rPr>
  </w:style>
  <w:style w:type="character" w:customStyle="1" w:styleId="searchword2">
    <w:name w:val="searchword2"/>
    <w:basedOn w:val="DefaultParagraphFont"/>
    <w:rsid w:val="00B165B9"/>
    <w:rPr>
      <w:shd w:val="clear" w:color="auto" w:fill="FFFF00"/>
    </w:rPr>
  </w:style>
  <w:style w:type="character" w:customStyle="1" w:styleId="searchword3">
    <w:name w:val="searchword3"/>
    <w:basedOn w:val="DefaultParagraphFont"/>
    <w:rsid w:val="00B165B9"/>
    <w:rPr>
      <w:shd w:val="clear" w:color="auto" w:fill="FFFF00"/>
    </w:rPr>
  </w:style>
  <w:style w:type="character" w:customStyle="1" w:styleId="searchword4">
    <w:name w:val="searchword4"/>
    <w:basedOn w:val="DefaultParagraphFont"/>
    <w:rsid w:val="00B165B9"/>
    <w:rPr>
      <w:shd w:val="clear" w:color="auto" w:fill="FFFF00"/>
    </w:rPr>
  </w:style>
  <w:style w:type="character" w:customStyle="1" w:styleId="Defterm">
    <w:name w:val="Defterm"/>
    <w:basedOn w:val="DefaultParagraphFont"/>
    <w:rsid w:val="00B165B9"/>
    <w:rPr>
      <w:b/>
      <w:color w:val="000000"/>
      <w:sz w:val="22"/>
    </w:rPr>
  </w:style>
  <w:style w:type="paragraph" w:customStyle="1" w:styleId="Sch1styleclause">
    <w:name w:val="Sch  (1style) clause"/>
    <w:basedOn w:val="Normal"/>
    <w:rsid w:val="00B165B9"/>
    <w:pPr>
      <w:numPr>
        <w:ilvl w:val="2"/>
        <w:numId w:val="194"/>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B165B9"/>
    <w:pPr>
      <w:numPr>
        <w:ilvl w:val="3"/>
        <w:numId w:val="194"/>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B165B9"/>
    <w:pPr>
      <w:tabs>
        <w:tab w:val="num" w:pos="1559"/>
      </w:tabs>
      <w:spacing w:after="120" w:line="300" w:lineRule="atLeast"/>
      <w:ind w:left="1559" w:hanging="567"/>
      <w:jc w:val="both"/>
    </w:pPr>
  </w:style>
  <w:style w:type="paragraph" w:customStyle="1" w:styleId="Sch1stylesubpara">
    <w:name w:val="Sch (1style) sub para"/>
    <w:basedOn w:val="Heading4"/>
    <w:rsid w:val="00B165B9"/>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B165B9"/>
    <w:pPr>
      <w:keepLines/>
      <w:widowControl/>
      <w:tabs>
        <w:tab w:val="clear" w:pos="1440"/>
        <w:tab w:val="num" w:pos="0"/>
        <w:tab w:val="num" w:pos="709"/>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B165B9"/>
    <w:rPr>
      <w:rFonts w:asciiTheme="majorHAnsi" w:eastAsiaTheme="majorEastAsia" w:hAnsiTheme="majorHAnsi"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B165B9"/>
    <w:pPr>
      <w:keepLines/>
      <w:widowControl/>
      <w:numPr>
        <w:ilvl w:val="0"/>
        <w:numId w:val="184"/>
      </w:numPr>
      <w:spacing w:after="240"/>
      <w:jc w:val="left"/>
    </w:pPr>
    <w:rPr>
      <w:rFonts w:eastAsiaTheme="majorEastAsia" w:cstheme="majorBidi"/>
      <w:iCs w:val="0"/>
      <w:sz w:val="22"/>
      <w:szCs w:val="22"/>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B165B9"/>
    <w:rPr>
      <w:rFonts w:ascii="Trebuchet MS" w:eastAsiaTheme="majorEastAsia" w:hAnsi="Trebuchet MS" w:cstheme="majorBidi"/>
      <w:bCs/>
    </w:rPr>
  </w:style>
  <w:style w:type="character" w:styleId="PlaceholderText">
    <w:name w:val="Placeholder Text"/>
    <w:basedOn w:val="DefaultParagraphFont"/>
    <w:uiPriority w:val="99"/>
    <w:semiHidden/>
    <w:rsid w:val="00B165B9"/>
    <w:rPr>
      <w:color w:val="808080"/>
    </w:rPr>
  </w:style>
  <w:style w:type="paragraph" w:customStyle="1" w:styleId="FFWLevel1">
    <w:name w:val="FFW Level 1"/>
    <w:basedOn w:val="Normal"/>
    <w:next w:val="FFWLevel2"/>
    <w:uiPriority w:val="4"/>
    <w:qFormat/>
    <w:locked/>
    <w:rsid w:val="00B165B9"/>
    <w:pPr>
      <w:keepNext/>
      <w:numPr>
        <w:numId w:val="200"/>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B165B9"/>
    <w:pPr>
      <w:numPr>
        <w:ilvl w:val="1"/>
        <w:numId w:val="200"/>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B165B9"/>
    <w:rPr>
      <w:rFonts w:ascii="Arial" w:hAnsi="Arial" w:cs="Arial"/>
      <w:sz w:val="20"/>
      <w:szCs w:val="24"/>
      <w:lang w:eastAsia="fr-FR"/>
    </w:rPr>
  </w:style>
  <w:style w:type="paragraph" w:customStyle="1" w:styleId="FFWLevel3">
    <w:name w:val="FFW Level 3"/>
    <w:basedOn w:val="Normal"/>
    <w:uiPriority w:val="4"/>
    <w:qFormat/>
    <w:locked/>
    <w:rsid w:val="00B165B9"/>
    <w:pPr>
      <w:numPr>
        <w:ilvl w:val="3"/>
        <w:numId w:val="200"/>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B165B9"/>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rsid w:val="00B165B9"/>
    <w:rPr>
      <w:rFonts w:ascii="Arial" w:hAnsi="Arial" w:cs="Arial"/>
      <w:sz w:val="20"/>
      <w:szCs w:val="24"/>
      <w:lang w:eastAsia="fr-FR"/>
    </w:rPr>
  </w:style>
  <w:style w:type="paragraph" w:customStyle="1" w:styleId="FFWLevel5">
    <w:name w:val="FFW Level 5"/>
    <w:basedOn w:val="Normal"/>
    <w:uiPriority w:val="5"/>
    <w:qFormat/>
    <w:locked/>
    <w:rsid w:val="00B165B9"/>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B165B9"/>
    <w:pPr>
      <w:numPr>
        <w:ilvl w:val="5"/>
        <w:numId w:val="200"/>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B165B9"/>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B165B9"/>
    <w:pPr>
      <w:numPr>
        <w:numId w:val="201"/>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B165B9"/>
    <w:pPr>
      <w:numPr>
        <w:ilvl w:val="1"/>
        <w:numId w:val="201"/>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B165B9"/>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B165B9"/>
    <w:pPr>
      <w:numPr>
        <w:numId w:val="202"/>
      </w:numPr>
      <w:spacing w:before="240" w:after="0" w:line="260" w:lineRule="atLeast"/>
      <w:jc w:val="both"/>
    </w:pPr>
    <w:rPr>
      <w:rFonts w:ascii="Arial" w:hAnsi="Arial" w:cs="Arial"/>
      <w:sz w:val="20"/>
      <w:szCs w:val="24"/>
      <w:lang w:eastAsia="en-GB"/>
    </w:rPr>
  </w:style>
  <w:style w:type="paragraph" w:customStyle="1" w:styleId="PartDes">
    <w:name w:val="PartDes"/>
    <w:basedOn w:val="Normal"/>
    <w:qFormat/>
    <w:rsid w:val="00B165B9"/>
    <w:pPr>
      <w:spacing w:before="120" w:after="120" w:line="240" w:lineRule="auto"/>
      <w:jc w:val="center"/>
    </w:pPr>
    <w:rPr>
      <w:rFonts w:ascii="Trebuchet MS" w:hAnsi="Trebuchet MS"/>
      <w:b/>
      <w:bCs/>
    </w:rPr>
  </w:style>
  <w:style w:type="paragraph" w:customStyle="1" w:styleId="SubHeadNoNumber">
    <w:name w:val="SubHeadNoNumber"/>
    <w:basedOn w:val="Normal"/>
    <w:rsid w:val="00B165B9"/>
    <w:pPr>
      <w:widowControl w:val="0"/>
      <w:spacing w:after="240" w:line="240" w:lineRule="auto"/>
      <w:ind w:left="709"/>
      <w:jc w:val="both"/>
    </w:pPr>
    <w:rPr>
      <w:rFonts w:ascii="Trebuchet MS" w:hAnsi="Trebuchet MS"/>
      <w:b/>
    </w:rPr>
  </w:style>
  <w:style w:type="paragraph" w:customStyle="1" w:styleId="StyleSubHeadNoNumberRedAllcapsLeft0cm">
    <w:name w:val="Style SubHeadNoNumber + Red All caps Left:  0 cm"/>
    <w:basedOn w:val="SubHeadNoNumber"/>
    <w:rsid w:val="00B165B9"/>
    <w:pPr>
      <w:ind w:left="0"/>
    </w:pPr>
    <w:rPr>
      <w:rFonts w:eastAsia="Times New Roman" w:cs="Times New Roman"/>
      <w:bCs/>
      <w:color w:val="FF0000"/>
      <w:szCs w:val="20"/>
    </w:rPr>
  </w:style>
  <w:style w:type="paragraph" w:customStyle="1" w:styleId="ListParagraphL2">
    <w:name w:val="List Paragraph L2"/>
    <w:basedOn w:val="Normal"/>
    <w:rsid w:val="00B165B9"/>
    <w:pPr>
      <w:spacing w:after="240" w:line="240" w:lineRule="auto"/>
      <w:jc w:val="both"/>
    </w:pPr>
    <w:rPr>
      <w:rFonts w:ascii="Trebuchet MS" w:hAnsi="Trebuchet MS"/>
    </w:rPr>
  </w:style>
  <w:style w:type="paragraph" w:customStyle="1" w:styleId="StylePartDesNotAllcaps">
    <w:name w:val="Style PartDes + Not All caps"/>
    <w:basedOn w:val="Normal"/>
    <w:rsid w:val="00B165B9"/>
    <w:pPr>
      <w:spacing w:after="240" w:line="240" w:lineRule="auto"/>
      <w:ind w:left="709"/>
      <w:jc w:val="both"/>
    </w:pPr>
    <w:rPr>
      <w:caps/>
    </w:rPr>
  </w:style>
  <w:style w:type="paragraph" w:customStyle="1" w:styleId="StyleHeading62APBold">
    <w:name w:val="Style Heading 62AP + Bold"/>
    <w:basedOn w:val="Heading6"/>
    <w:rsid w:val="00B165B9"/>
    <w:pPr>
      <w:widowControl/>
      <w:numPr>
        <w:ilvl w:val="0"/>
        <w:numId w:val="0"/>
      </w:numPr>
      <w:spacing w:after="240"/>
    </w:pPr>
    <w:rPr>
      <w:rFonts w:eastAsiaTheme="minorHAnsi" w:cstheme="minorBidi"/>
      <w:bCs w:val="0"/>
      <w:caps/>
      <w:sz w:val="22"/>
      <w:u w:val="single"/>
    </w:rPr>
  </w:style>
  <w:style w:type="paragraph" w:customStyle="1" w:styleId="TableNormal1">
    <w:name w:val="Table Normal1"/>
    <w:basedOn w:val="Normal"/>
    <w:rsid w:val="00B165B9"/>
    <w:pPr>
      <w:spacing w:before="120" w:after="120" w:line="240" w:lineRule="auto"/>
      <w:ind w:left="34"/>
    </w:pPr>
  </w:style>
  <w:style w:type="paragraph" w:customStyle="1" w:styleId="NormalNoIndent">
    <w:name w:val="Normal_No_Indent"/>
    <w:basedOn w:val="Normal"/>
    <w:qFormat/>
    <w:rsid w:val="00B165B9"/>
    <w:pPr>
      <w:spacing w:after="120" w:line="240" w:lineRule="auto"/>
      <w:ind w:left="142"/>
    </w:pPr>
    <w:rPr>
      <w:rFonts w:ascii="Trebuchet MS" w:hAnsi="Trebuchet MS"/>
    </w:rPr>
  </w:style>
  <w:style w:type="paragraph" w:styleId="TOCHeading">
    <w:name w:val="TOC Heading"/>
    <w:basedOn w:val="Heading1"/>
    <w:next w:val="Normal"/>
    <w:uiPriority w:val="39"/>
    <w:unhideWhenUsed/>
    <w:qFormat/>
    <w:rsid w:val="00B165B9"/>
    <w:pPr>
      <w:keepLines/>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u w:val="none"/>
      <w:lang w:val="en-US" w:eastAsia="ja-JP"/>
    </w:rPr>
  </w:style>
  <w:style w:type="paragraph" w:customStyle="1" w:styleId="GPSL1CLAUSEHEADING">
    <w:name w:val="GPS L1 CLAUSE HEADING"/>
    <w:basedOn w:val="Normal"/>
    <w:next w:val="Normal"/>
    <w:qFormat/>
    <w:rsid w:val="00B165B9"/>
    <w:pPr>
      <w:numPr>
        <w:numId w:val="210"/>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165B9"/>
    <w:pPr>
      <w:numPr>
        <w:ilvl w:val="1"/>
        <w:numId w:val="210"/>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B165B9"/>
    <w:pPr>
      <w:numPr>
        <w:ilvl w:val="2"/>
      </w:numPr>
      <w:tabs>
        <w:tab w:val="left" w:pos="2127"/>
      </w:tabs>
      <w:ind w:left="2127" w:hanging="993"/>
    </w:pPr>
  </w:style>
  <w:style w:type="paragraph" w:customStyle="1" w:styleId="GPSL4numberedclause">
    <w:name w:val="GPS L4 numbered clause"/>
    <w:basedOn w:val="GPSL3numberedclause"/>
    <w:qFormat/>
    <w:rsid w:val="00B165B9"/>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165B9"/>
    <w:pPr>
      <w:numPr>
        <w:ilvl w:val="4"/>
      </w:numPr>
      <w:tabs>
        <w:tab w:val="left" w:pos="3402"/>
      </w:tabs>
      <w:ind w:left="3402" w:hanging="567"/>
    </w:pPr>
  </w:style>
  <w:style w:type="paragraph" w:customStyle="1" w:styleId="GPSL6numbered">
    <w:name w:val="GPS L6 numbered"/>
    <w:basedOn w:val="GPSL5numberedclause"/>
    <w:qFormat/>
    <w:rsid w:val="00B165B9"/>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165B9"/>
    <w:pPr>
      <w:ind w:left="644" w:hanging="360"/>
      <w:outlineLvl w:val="9"/>
    </w:pPr>
  </w:style>
  <w:style w:type="character" w:customStyle="1" w:styleId="GPSL1SCHEDULEHeadingChar">
    <w:name w:val="GPS L1 SCHEDULE Heading Char"/>
    <w:link w:val="GPSL1SCHEDULEHeading"/>
    <w:rsid w:val="00B165B9"/>
    <w:rPr>
      <w:rFonts w:ascii="Arial Bold" w:eastAsia="STZhongsong" w:hAnsi="Arial Bold" w:cs="Arial"/>
      <w:b/>
      <w:caps/>
      <w:lang w:eastAsia="zh-CN"/>
    </w:rPr>
  </w:style>
  <w:style w:type="paragraph" w:styleId="Subtitle">
    <w:name w:val="Subtitle"/>
    <w:basedOn w:val="Normal"/>
    <w:next w:val="Normal"/>
    <w:link w:val="SubtitleChar"/>
    <w:rsid w:val="00B165B9"/>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B165B9"/>
    <w:rPr>
      <w:rFonts w:ascii="Georgia" w:eastAsia="Georgia" w:hAnsi="Georgia" w:cs="Georgia"/>
      <w:i/>
      <w:color w:val="666666"/>
      <w:sz w:val="48"/>
      <w:szCs w:val="48"/>
    </w:rPr>
  </w:style>
  <w:style w:type="paragraph" w:customStyle="1" w:styleId="FooterCont">
    <w:name w:val="FooterCont"/>
    <w:basedOn w:val="Footer"/>
    <w:uiPriority w:val="29"/>
    <w:semiHidden/>
    <w:qFormat/>
    <w:rsid w:val="00B165B9"/>
    <w:pPr>
      <w:tabs>
        <w:tab w:val="clear" w:pos="4153"/>
        <w:tab w:val="clear" w:pos="8306"/>
        <w:tab w:val="right" w:pos="9412"/>
      </w:tabs>
      <w:spacing w:before="240" w:after="240"/>
    </w:pPr>
    <w:rPr>
      <w:rFonts w:ascii="Arial" w:eastAsiaTheme="minorHAnsi" w:hAnsi="Arial" w:cstheme="minorBidi"/>
      <w:szCs w:val="22"/>
    </w:rPr>
  </w:style>
  <w:style w:type="paragraph" w:customStyle="1" w:styleId="TOCSubHeading">
    <w:name w:val="TOC Sub Heading"/>
    <w:basedOn w:val="TOCHeading"/>
    <w:uiPriority w:val="39"/>
    <w:semiHidden/>
    <w:qFormat/>
    <w:rsid w:val="00B165B9"/>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B165B9"/>
    <w:pPr>
      <w:spacing w:before="240" w:after="0" w:line="260" w:lineRule="atLeast"/>
      <w:jc w:val="both"/>
    </w:pPr>
    <w:rPr>
      <w:rFonts w:ascii="Arial" w:hAnsi="Arial"/>
      <w:sz w:val="20"/>
    </w:rPr>
  </w:style>
  <w:style w:type="paragraph" w:customStyle="1" w:styleId="BodyText5">
    <w:name w:val="Body Text 5"/>
    <w:basedOn w:val="Normal"/>
    <w:uiPriority w:val="49"/>
    <w:semiHidden/>
    <w:rsid w:val="00B165B9"/>
    <w:pPr>
      <w:spacing w:before="240" w:after="0" w:line="260" w:lineRule="atLeast"/>
      <w:jc w:val="both"/>
    </w:pPr>
    <w:rPr>
      <w:rFonts w:ascii="Arial" w:hAnsi="Arial"/>
      <w:sz w:val="20"/>
    </w:rPr>
  </w:style>
  <w:style w:type="paragraph" w:customStyle="1" w:styleId="BodyText6">
    <w:name w:val="Body Text 6"/>
    <w:basedOn w:val="Normal"/>
    <w:uiPriority w:val="49"/>
    <w:semiHidden/>
    <w:rsid w:val="00B165B9"/>
    <w:pPr>
      <w:spacing w:before="240" w:after="0" w:line="260" w:lineRule="atLeast"/>
      <w:jc w:val="both"/>
    </w:pPr>
    <w:rPr>
      <w:rFonts w:ascii="Arial" w:hAnsi="Arial"/>
      <w:sz w:val="20"/>
    </w:rPr>
  </w:style>
  <w:style w:type="paragraph" w:customStyle="1" w:styleId="BodyText7">
    <w:name w:val="Body Text 7"/>
    <w:basedOn w:val="Normal"/>
    <w:uiPriority w:val="49"/>
    <w:semiHidden/>
    <w:rsid w:val="00B165B9"/>
    <w:pPr>
      <w:spacing w:before="240" w:after="0" w:line="260" w:lineRule="atLeast"/>
      <w:jc w:val="both"/>
    </w:pPr>
    <w:rPr>
      <w:rFonts w:ascii="Arial" w:hAnsi="Arial"/>
      <w:sz w:val="20"/>
    </w:rPr>
  </w:style>
  <w:style w:type="paragraph" w:customStyle="1" w:styleId="BodyText8">
    <w:name w:val="Body Text 8"/>
    <w:basedOn w:val="Normal"/>
    <w:uiPriority w:val="49"/>
    <w:semiHidden/>
    <w:rsid w:val="00B165B9"/>
    <w:pPr>
      <w:spacing w:before="240" w:after="0" w:line="260" w:lineRule="atLeast"/>
      <w:jc w:val="both"/>
    </w:pPr>
    <w:rPr>
      <w:rFonts w:ascii="Arial" w:hAnsi="Arial"/>
      <w:sz w:val="20"/>
    </w:rPr>
  </w:style>
  <w:style w:type="paragraph" w:customStyle="1" w:styleId="BodyText9">
    <w:name w:val="Body Text 9"/>
    <w:basedOn w:val="Normal"/>
    <w:uiPriority w:val="49"/>
    <w:semiHidden/>
    <w:rsid w:val="00B165B9"/>
    <w:pPr>
      <w:spacing w:before="240" w:after="0" w:line="260" w:lineRule="atLeast"/>
      <w:jc w:val="both"/>
    </w:pPr>
    <w:rPr>
      <w:rFonts w:ascii="Arial" w:hAnsi="Arial"/>
      <w:sz w:val="20"/>
    </w:rPr>
  </w:style>
  <w:style w:type="paragraph" w:customStyle="1" w:styleId="FFWBody2">
    <w:name w:val="FFW Body 2"/>
    <w:basedOn w:val="Normal"/>
    <w:uiPriority w:val="6"/>
    <w:qFormat/>
    <w:rsid w:val="00B165B9"/>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B165B9"/>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B165B9"/>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B165B9"/>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B165B9"/>
    <w:pPr>
      <w:numPr>
        <w:numId w:val="225"/>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FFWLetteredList">
    <w:name w:val="FFW Lettered List"/>
    <w:basedOn w:val="Normal"/>
    <w:uiPriority w:val="30"/>
    <w:qFormat/>
    <w:rsid w:val="00B165B9"/>
    <w:pPr>
      <w:numPr>
        <w:numId w:val="227"/>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B165B9"/>
    <w:pPr>
      <w:numPr>
        <w:numId w:val="215"/>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B165B9"/>
    <w:pPr>
      <w:numPr>
        <w:ilvl w:val="1"/>
        <w:numId w:val="215"/>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B165B9"/>
    <w:pPr>
      <w:numPr>
        <w:ilvl w:val="2"/>
        <w:numId w:val="215"/>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B165B9"/>
    <w:pPr>
      <w:numPr>
        <w:ilvl w:val="3"/>
        <w:numId w:val="215"/>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B165B9"/>
    <w:pPr>
      <w:numPr>
        <w:ilvl w:val="4"/>
        <w:numId w:val="215"/>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B165B9"/>
    <w:pPr>
      <w:numPr>
        <w:ilvl w:val="5"/>
        <w:numId w:val="215"/>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B165B9"/>
    <w:pPr>
      <w:numPr>
        <w:numId w:val="226"/>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B165B9"/>
  </w:style>
  <w:style w:type="numbering" w:customStyle="1" w:styleId="NumbListBodyText">
    <w:name w:val="NumbList Body Text"/>
    <w:uiPriority w:val="99"/>
    <w:rsid w:val="00B165B9"/>
    <w:pPr>
      <w:numPr>
        <w:numId w:val="211"/>
      </w:numPr>
    </w:pPr>
  </w:style>
  <w:style w:type="numbering" w:customStyle="1" w:styleId="NumbListBullet">
    <w:name w:val="NumbList Bullet"/>
    <w:uiPriority w:val="99"/>
    <w:rsid w:val="00B165B9"/>
    <w:pPr>
      <w:numPr>
        <w:numId w:val="212"/>
      </w:numPr>
    </w:pPr>
  </w:style>
  <w:style w:type="numbering" w:customStyle="1" w:styleId="NumbListLegal">
    <w:name w:val="NumbList Legal"/>
    <w:uiPriority w:val="99"/>
    <w:rsid w:val="00B165B9"/>
    <w:pPr>
      <w:numPr>
        <w:numId w:val="213"/>
      </w:numPr>
    </w:pPr>
  </w:style>
  <w:style w:type="numbering" w:customStyle="1" w:styleId="NumbListLetteredLists">
    <w:name w:val="NumbList LetteredLists"/>
    <w:uiPriority w:val="99"/>
    <w:rsid w:val="00B165B9"/>
    <w:pPr>
      <w:numPr>
        <w:numId w:val="214"/>
      </w:numPr>
    </w:pPr>
  </w:style>
  <w:style w:type="numbering" w:customStyle="1" w:styleId="NumbListManualNumbers">
    <w:name w:val="NumbList ManualNumbers"/>
    <w:uiPriority w:val="99"/>
    <w:rsid w:val="00B165B9"/>
    <w:pPr>
      <w:numPr>
        <w:numId w:val="215"/>
      </w:numPr>
    </w:pPr>
  </w:style>
  <w:style w:type="numbering" w:customStyle="1" w:styleId="NumbListNumberedLists">
    <w:name w:val="NumbList NumberedLists"/>
    <w:uiPriority w:val="99"/>
    <w:rsid w:val="00B165B9"/>
    <w:pPr>
      <w:numPr>
        <w:numId w:val="216"/>
      </w:numPr>
    </w:pPr>
  </w:style>
  <w:style w:type="paragraph" w:customStyle="1" w:styleId="FFWParties">
    <w:name w:val="FFW Parties"/>
    <w:basedOn w:val="Normal"/>
    <w:uiPriority w:val="2"/>
    <w:qFormat/>
    <w:rsid w:val="00B165B9"/>
    <w:pPr>
      <w:numPr>
        <w:numId w:val="217"/>
      </w:numPr>
      <w:spacing w:before="240" w:after="0" w:line="260" w:lineRule="atLeast"/>
      <w:jc w:val="both"/>
    </w:pPr>
    <w:rPr>
      <w:rFonts w:ascii="Arial" w:hAnsi="Arial"/>
      <w:sz w:val="20"/>
    </w:rPr>
  </w:style>
  <w:style w:type="numbering" w:customStyle="1" w:styleId="NumbListParties">
    <w:name w:val="NumbList Parties"/>
    <w:uiPriority w:val="99"/>
    <w:rsid w:val="00B165B9"/>
    <w:pPr>
      <w:numPr>
        <w:numId w:val="217"/>
      </w:numPr>
    </w:pPr>
  </w:style>
  <w:style w:type="paragraph" w:customStyle="1" w:styleId="FFWUCLetteredList">
    <w:name w:val="FFW UC Lettered List"/>
    <w:basedOn w:val="Normal"/>
    <w:uiPriority w:val="2"/>
    <w:qFormat/>
    <w:rsid w:val="00B165B9"/>
    <w:pPr>
      <w:numPr>
        <w:numId w:val="219"/>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B165B9"/>
    <w:pPr>
      <w:pageBreakBefore/>
      <w:numPr>
        <w:numId w:val="218"/>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B165B9"/>
    <w:pPr>
      <w:spacing w:before="240" w:after="0" w:line="260" w:lineRule="atLeast"/>
      <w:jc w:val="both"/>
    </w:pPr>
    <w:rPr>
      <w:rFonts w:ascii="Arial" w:hAnsi="Arial"/>
      <w:sz w:val="20"/>
    </w:rPr>
  </w:style>
  <w:style w:type="paragraph" w:customStyle="1" w:styleId="Notes">
    <w:name w:val="Notes"/>
    <w:basedOn w:val="Normal"/>
    <w:uiPriority w:val="49"/>
    <w:semiHidden/>
    <w:qFormat/>
    <w:rsid w:val="00B165B9"/>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B165B9"/>
    <w:pPr>
      <w:numPr>
        <w:ilvl w:val="1"/>
        <w:numId w:val="218"/>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B165B9"/>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B165B9"/>
    <w:pPr>
      <w:numPr>
        <w:ilvl w:val="2"/>
        <w:numId w:val="218"/>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B165B9"/>
    <w:pPr>
      <w:numPr>
        <w:ilvl w:val="3"/>
        <w:numId w:val="218"/>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B165B9"/>
    <w:pPr>
      <w:numPr>
        <w:ilvl w:val="4"/>
        <w:numId w:val="218"/>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B165B9"/>
    <w:pPr>
      <w:numPr>
        <w:ilvl w:val="5"/>
        <w:numId w:val="218"/>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B165B9"/>
    <w:pPr>
      <w:numPr>
        <w:ilvl w:val="6"/>
        <w:numId w:val="218"/>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B165B9"/>
    <w:pPr>
      <w:numPr>
        <w:ilvl w:val="7"/>
        <w:numId w:val="218"/>
      </w:numPr>
      <w:spacing w:before="240" w:after="0" w:line="260" w:lineRule="atLeast"/>
      <w:jc w:val="both"/>
    </w:pPr>
    <w:rPr>
      <w:rFonts w:ascii="Arial" w:hAnsi="Arial"/>
      <w:sz w:val="20"/>
    </w:rPr>
  </w:style>
  <w:style w:type="numbering" w:customStyle="1" w:styleId="NumbListSchedule">
    <w:name w:val="NumbList Schedule"/>
    <w:uiPriority w:val="99"/>
    <w:rsid w:val="00B165B9"/>
    <w:pPr>
      <w:numPr>
        <w:numId w:val="218"/>
      </w:numPr>
    </w:pPr>
  </w:style>
  <w:style w:type="numbering" w:customStyle="1" w:styleId="NumbListRecitials">
    <w:name w:val="NumbList Recitials"/>
    <w:uiPriority w:val="99"/>
    <w:rsid w:val="00B165B9"/>
    <w:pPr>
      <w:numPr>
        <w:numId w:val="219"/>
      </w:numPr>
    </w:pPr>
  </w:style>
  <w:style w:type="paragraph" w:customStyle="1" w:styleId="FFWDefinition">
    <w:name w:val="FFW Definition"/>
    <w:basedOn w:val="Normal"/>
    <w:uiPriority w:val="13"/>
    <w:qFormat/>
    <w:rsid w:val="00B165B9"/>
    <w:pPr>
      <w:spacing w:before="240" w:after="0" w:line="260" w:lineRule="atLeast"/>
      <w:ind w:left="794"/>
      <w:jc w:val="both"/>
    </w:pPr>
    <w:rPr>
      <w:rFonts w:ascii="Arial" w:hAnsi="Arial"/>
      <w:sz w:val="20"/>
    </w:rPr>
  </w:style>
  <w:style w:type="paragraph" w:customStyle="1" w:styleId="FFWDefinitionLevel2">
    <w:name w:val="FFW Definition Level 2"/>
    <w:basedOn w:val="Normal"/>
    <w:uiPriority w:val="13"/>
    <w:qFormat/>
    <w:rsid w:val="00B165B9"/>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B165B9"/>
    <w:pPr>
      <w:numPr>
        <w:numId w:val="221"/>
      </w:numPr>
    </w:pPr>
  </w:style>
  <w:style w:type="paragraph" w:customStyle="1" w:styleId="Execution">
    <w:name w:val="Execution"/>
    <w:basedOn w:val="Normal"/>
    <w:uiPriority w:val="49"/>
    <w:semiHidden/>
    <w:qFormat/>
    <w:rsid w:val="00B165B9"/>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B165B9"/>
    <w:pPr>
      <w:numPr>
        <w:numId w:val="222"/>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B165B9"/>
    <w:rPr>
      <w:i/>
      <w:iCs/>
      <w:color w:val="404040" w:themeColor="text1" w:themeTint="BF"/>
    </w:rPr>
  </w:style>
  <w:style w:type="paragraph" w:customStyle="1" w:styleId="FFAddress">
    <w:name w:val="FFAddress"/>
    <w:basedOn w:val="Normal"/>
    <w:uiPriority w:val="39"/>
    <w:semiHidden/>
    <w:qFormat/>
    <w:rsid w:val="00B165B9"/>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B165B9"/>
    <w:pPr>
      <w:tabs>
        <w:tab w:val="clear" w:pos="4153"/>
        <w:tab w:val="clear" w:pos="8306"/>
        <w:tab w:val="center" w:pos="4513"/>
        <w:tab w:val="right" w:pos="9026"/>
      </w:tabs>
      <w:spacing w:before="120" w:line="170" w:lineRule="atLeast"/>
      <w:jc w:val="left"/>
    </w:pPr>
    <w:rPr>
      <w:rFonts w:ascii="Arial" w:eastAsiaTheme="minorHAnsi" w:hAnsi="Arial" w:cstheme="minorBidi"/>
      <w:sz w:val="12"/>
      <w:szCs w:val="22"/>
    </w:rPr>
  </w:style>
  <w:style w:type="paragraph" w:customStyle="1" w:styleId="FooterOfficeList">
    <w:name w:val="FooterOfficeList"/>
    <w:basedOn w:val="FooterRegistration"/>
    <w:uiPriority w:val="39"/>
    <w:semiHidden/>
    <w:qFormat/>
    <w:rsid w:val="00B165B9"/>
    <w:pPr>
      <w:spacing w:after="160"/>
    </w:pPr>
    <w:rPr>
      <w:sz w:val="18"/>
    </w:rPr>
  </w:style>
  <w:style w:type="paragraph" w:customStyle="1" w:styleId="NormalNoSpace">
    <w:name w:val="NormalNoSpace"/>
    <w:basedOn w:val="Normal"/>
    <w:uiPriority w:val="39"/>
    <w:qFormat/>
    <w:rsid w:val="00B165B9"/>
    <w:pPr>
      <w:spacing w:after="0" w:line="260" w:lineRule="atLeast"/>
      <w:jc w:val="both"/>
    </w:pPr>
    <w:rPr>
      <w:rFonts w:ascii="Arial" w:hAnsi="Arial"/>
      <w:sz w:val="20"/>
    </w:rPr>
  </w:style>
  <w:style w:type="paragraph" w:customStyle="1" w:styleId="Yours">
    <w:name w:val="Yours"/>
    <w:basedOn w:val="Normal"/>
    <w:uiPriority w:val="39"/>
    <w:semiHidden/>
    <w:qFormat/>
    <w:rsid w:val="00B165B9"/>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B165B9"/>
    <w:rPr>
      <w:sz w:val="14"/>
    </w:rPr>
  </w:style>
  <w:style w:type="character" w:customStyle="1" w:styleId="FFPurple">
    <w:name w:val="FFPurple"/>
    <w:basedOn w:val="DefaultParagraphFont"/>
    <w:uiPriority w:val="39"/>
    <w:semiHidden/>
    <w:qFormat/>
    <w:rsid w:val="00B165B9"/>
    <w:rPr>
      <w:color w:val="56004E"/>
    </w:rPr>
  </w:style>
  <w:style w:type="paragraph" w:customStyle="1" w:styleId="Reference">
    <w:name w:val="Reference"/>
    <w:basedOn w:val="FFAddress"/>
    <w:uiPriority w:val="39"/>
    <w:semiHidden/>
    <w:qFormat/>
    <w:rsid w:val="00B165B9"/>
    <w:pPr>
      <w:tabs>
        <w:tab w:val="left" w:pos="851"/>
      </w:tabs>
      <w:contextualSpacing/>
    </w:pPr>
  </w:style>
  <w:style w:type="paragraph" w:customStyle="1" w:styleId="HeaderFirstPage">
    <w:name w:val="HeaderFirstPage"/>
    <w:basedOn w:val="Header"/>
    <w:uiPriority w:val="39"/>
    <w:semiHidden/>
    <w:qFormat/>
    <w:rsid w:val="00B165B9"/>
    <w:pPr>
      <w:tabs>
        <w:tab w:val="clear" w:pos="4153"/>
        <w:tab w:val="clear" w:pos="8306"/>
        <w:tab w:val="center" w:pos="4513"/>
        <w:tab w:val="right" w:pos="9026"/>
      </w:tabs>
      <w:spacing w:before="240"/>
      <w:jc w:val="left"/>
    </w:pPr>
    <w:rPr>
      <w:rFonts w:ascii="Arial" w:eastAsiaTheme="minorHAnsi" w:hAnsi="Arial" w:cstheme="minorBidi"/>
      <w:szCs w:val="22"/>
    </w:rPr>
  </w:style>
  <w:style w:type="paragraph" w:customStyle="1" w:styleId="AuthorsDetails">
    <w:name w:val="AuthorsDetails"/>
    <w:basedOn w:val="Reference"/>
    <w:uiPriority w:val="39"/>
    <w:semiHidden/>
    <w:qFormat/>
    <w:rsid w:val="00B165B9"/>
  </w:style>
  <w:style w:type="paragraph" w:customStyle="1" w:styleId="AuthorsName">
    <w:name w:val="AuthorsName"/>
    <w:basedOn w:val="AuthorsDetails"/>
    <w:uiPriority w:val="39"/>
    <w:semiHidden/>
    <w:qFormat/>
    <w:rsid w:val="00B165B9"/>
    <w:rPr>
      <w:b/>
      <w:bCs/>
    </w:rPr>
  </w:style>
  <w:style w:type="paragraph" w:customStyle="1" w:styleId="SignoffName">
    <w:name w:val="SignoffNam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B165B9"/>
    <w:pPr>
      <w:spacing w:after="240"/>
    </w:pPr>
  </w:style>
  <w:style w:type="paragraph" w:customStyle="1" w:styleId="FaxTableText">
    <w:name w:val="FaxTableText"/>
    <w:basedOn w:val="Normal"/>
    <w:uiPriority w:val="39"/>
    <w:semiHidden/>
    <w:qFormat/>
    <w:rsid w:val="00B165B9"/>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B165B9"/>
    <w:pPr>
      <w:spacing w:line="240" w:lineRule="auto"/>
      <w:jc w:val="left"/>
    </w:pPr>
    <w:rPr>
      <w:sz w:val="16"/>
    </w:rPr>
  </w:style>
  <w:style w:type="paragraph" w:customStyle="1" w:styleId="FaxDisclaimer">
    <w:name w:val="FaxDisclaimer"/>
    <w:basedOn w:val="Normal"/>
    <w:uiPriority w:val="39"/>
    <w:semiHidden/>
    <w:qFormat/>
    <w:rsid w:val="00B165B9"/>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B165B9"/>
    <w:rPr>
      <w:sz w:val="52"/>
    </w:rPr>
  </w:style>
  <w:style w:type="paragraph" w:customStyle="1" w:styleId="MemoHeading">
    <w:name w:val="Memo Heading"/>
    <w:basedOn w:val="Heading1"/>
    <w:next w:val="Normal"/>
    <w:uiPriority w:val="39"/>
    <w:semiHidden/>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SignOffYours">
    <w:name w:val="SignOffYours"/>
    <w:basedOn w:val="Normal"/>
    <w:uiPriority w:val="39"/>
    <w:semiHidden/>
    <w:qFormat/>
    <w:rsid w:val="00B165B9"/>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B165B9"/>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B165B9"/>
    <w:rPr>
      <w:b/>
    </w:rPr>
  </w:style>
  <w:style w:type="paragraph" w:customStyle="1" w:styleId="FFWSubtitle">
    <w:name w:val="FFW Subtitle"/>
    <w:basedOn w:val="Normal"/>
    <w:uiPriority w:val="34"/>
    <w:qFormat/>
    <w:rsid w:val="00B165B9"/>
    <w:pPr>
      <w:spacing w:before="240" w:after="0" w:line="260" w:lineRule="atLeast"/>
      <w:jc w:val="both"/>
    </w:pPr>
    <w:rPr>
      <w:rFonts w:ascii="Arial" w:hAnsi="Arial"/>
      <w:sz w:val="24"/>
    </w:rPr>
  </w:style>
  <w:style w:type="paragraph" w:customStyle="1" w:styleId="FFWTitle">
    <w:name w:val="FFW Title"/>
    <w:basedOn w:val="Normal"/>
    <w:uiPriority w:val="34"/>
    <w:qFormat/>
    <w:rsid w:val="00B165B9"/>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B165B9"/>
    <w:pPr>
      <w:pageBreakBefore/>
      <w:numPr>
        <w:numId w:val="223"/>
      </w:numPr>
      <w:spacing w:before="240" w:after="0" w:line="260" w:lineRule="atLeast"/>
      <w:jc w:val="both"/>
    </w:pPr>
    <w:rPr>
      <w:rFonts w:ascii="Arial" w:hAnsi="Arial"/>
      <w:b/>
      <w:sz w:val="20"/>
    </w:rPr>
  </w:style>
  <w:style w:type="numbering" w:customStyle="1" w:styleId="NumbListAnnex">
    <w:name w:val="NumbList Annex"/>
    <w:uiPriority w:val="99"/>
    <w:rsid w:val="00B165B9"/>
    <w:pPr>
      <w:numPr>
        <w:numId w:val="223"/>
      </w:numPr>
    </w:pPr>
  </w:style>
  <w:style w:type="paragraph" w:customStyle="1" w:styleId="FFWAnnexSection">
    <w:name w:val="FFW Annex Section"/>
    <w:basedOn w:val="Normal"/>
    <w:next w:val="Normal"/>
    <w:uiPriority w:val="24"/>
    <w:qFormat/>
    <w:rsid w:val="00B165B9"/>
    <w:pPr>
      <w:spacing w:before="240" w:after="0" w:line="260" w:lineRule="atLeast"/>
      <w:jc w:val="both"/>
    </w:pPr>
    <w:rPr>
      <w:rFonts w:ascii="Arial" w:hAnsi="Arial"/>
      <w:sz w:val="20"/>
    </w:rPr>
  </w:style>
  <w:style w:type="paragraph" w:customStyle="1" w:styleId="FooterToC">
    <w:name w:val="FooterToC"/>
    <w:basedOn w:val="Footer"/>
    <w:uiPriority w:val="39"/>
    <w:semiHidden/>
    <w:rsid w:val="00B165B9"/>
    <w:pPr>
      <w:tabs>
        <w:tab w:val="clear" w:pos="4153"/>
        <w:tab w:val="clear" w:pos="8306"/>
        <w:tab w:val="right" w:pos="7371"/>
        <w:tab w:val="left" w:pos="7938"/>
      </w:tabs>
      <w:spacing w:before="240" w:after="240"/>
    </w:pPr>
    <w:rPr>
      <w:rFonts w:ascii="Arial" w:eastAsiaTheme="minorHAnsi" w:hAnsi="Arial" w:cstheme="minorBidi"/>
      <w:szCs w:val="22"/>
    </w:rPr>
  </w:style>
  <w:style w:type="paragraph" w:customStyle="1" w:styleId="FFWTOCHeader">
    <w:name w:val="FFW TOC Header"/>
    <w:basedOn w:val="Normal"/>
    <w:uiPriority w:val="39"/>
    <w:semiHidden/>
    <w:qFormat/>
    <w:rsid w:val="00B165B9"/>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B165B9"/>
    <w:pPr>
      <w:spacing w:after="680" w:line="260" w:lineRule="atLeast"/>
    </w:pPr>
    <w:rPr>
      <w:rFonts w:ascii="Arial" w:hAnsi="Arial"/>
    </w:rPr>
  </w:style>
  <w:style w:type="paragraph" w:customStyle="1" w:styleId="FFWDoc">
    <w:name w:val="FFW Doc"/>
    <w:basedOn w:val="NormalNoSpace"/>
    <w:rsid w:val="00B165B9"/>
    <w:pPr>
      <w:spacing w:after="420"/>
    </w:pPr>
    <w:rPr>
      <w:rFonts w:ascii="Euphemia" w:hAnsi="Euphemia"/>
      <w:sz w:val="16"/>
    </w:rPr>
  </w:style>
  <w:style w:type="paragraph" w:customStyle="1" w:styleId="SignOffEncs">
    <w:name w:val="SignOffEncs"/>
    <w:basedOn w:val="SignOffCopies"/>
    <w:uiPriority w:val="29"/>
    <w:semiHidden/>
    <w:qFormat/>
    <w:rsid w:val="00B165B9"/>
  </w:style>
  <w:style w:type="paragraph" w:customStyle="1" w:styleId="SignOffCopies">
    <w:name w:val="SignOffCopies"/>
    <w:basedOn w:val="Normal"/>
    <w:uiPriority w:val="29"/>
    <w:semiHidden/>
    <w:qFormat/>
    <w:rsid w:val="00B165B9"/>
    <w:pPr>
      <w:keepLines/>
      <w:spacing w:after="240"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B165B9"/>
  </w:style>
  <w:style w:type="paragraph" w:customStyle="1" w:styleId="FFWRomanNoList">
    <w:name w:val="FFW RomanNo List"/>
    <w:basedOn w:val="Normal"/>
    <w:uiPriority w:val="30"/>
    <w:qFormat/>
    <w:rsid w:val="00B165B9"/>
    <w:pPr>
      <w:numPr>
        <w:numId w:val="228"/>
      </w:numPr>
      <w:spacing w:before="240" w:after="0" w:line="260" w:lineRule="atLeast"/>
      <w:jc w:val="both"/>
    </w:pPr>
    <w:rPr>
      <w:rFonts w:ascii="Arial" w:hAnsi="Arial"/>
      <w:sz w:val="20"/>
    </w:rPr>
  </w:style>
  <w:style w:type="numbering" w:customStyle="1" w:styleId="NumbListRomanList">
    <w:name w:val="NumbList RomanList"/>
    <w:uiPriority w:val="99"/>
    <w:rsid w:val="00B165B9"/>
    <w:pPr>
      <w:numPr>
        <w:numId w:val="228"/>
      </w:numPr>
    </w:pPr>
  </w:style>
  <w:style w:type="numbering" w:styleId="111111">
    <w:name w:val="Outline List 2"/>
    <w:basedOn w:val="NoList"/>
    <w:uiPriority w:val="99"/>
    <w:semiHidden/>
    <w:unhideWhenUsed/>
    <w:rsid w:val="00B165B9"/>
    <w:pPr>
      <w:numPr>
        <w:numId w:val="237"/>
      </w:numPr>
    </w:pPr>
  </w:style>
  <w:style w:type="numbering" w:styleId="1ai">
    <w:name w:val="Outline List 1"/>
    <w:basedOn w:val="NoList"/>
    <w:uiPriority w:val="99"/>
    <w:semiHidden/>
    <w:unhideWhenUsed/>
    <w:rsid w:val="00B165B9"/>
    <w:pPr>
      <w:numPr>
        <w:numId w:val="238"/>
      </w:numPr>
    </w:pPr>
  </w:style>
  <w:style w:type="numbering" w:styleId="ArticleSection">
    <w:name w:val="Outline List 3"/>
    <w:basedOn w:val="NoList"/>
    <w:uiPriority w:val="99"/>
    <w:semiHidden/>
    <w:unhideWhenUsed/>
    <w:rsid w:val="00B165B9"/>
    <w:pPr>
      <w:numPr>
        <w:numId w:val="239"/>
      </w:numPr>
    </w:pPr>
  </w:style>
  <w:style w:type="paragraph" w:styleId="Bibliography">
    <w:name w:val="Bibliography"/>
    <w:basedOn w:val="Normal"/>
    <w:next w:val="Normal"/>
    <w:uiPriority w:val="37"/>
    <w:semiHidden/>
    <w:unhideWhenUsed/>
    <w:rsid w:val="00B165B9"/>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B165B9"/>
    <w:pPr>
      <w:spacing w:before="240" w:after="0" w:line="260" w:lineRule="atLeast"/>
      <w:ind w:firstLine="360"/>
    </w:pPr>
    <w:rPr>
      <w:rFonts w:ascii="Arial" w:eastAsiaTheme="minorHAnsi" w:hAnsi="Arial" w:cstheme="minorBidi"/>
      <w:szCs w:val="22"/>
    </w:rPr>
  </w:style>
  <w:style w:type="character" w:customStyle="1" w:styleId="BodyTextFirstIndentChar">
    <w:name w:val="Body Text First Indent Char"/>
    <w:basedOn w:val="BodyTextChar"/>
    <w:link w:val="BodyTextFirstIndent"/>
    <w:uiPriority w:val="99"/>
    <w:semiHidden/>
    <w:rsid w:val="00B165B9"/>
    <w:rPr>
      <w:rFonts w:ascii="Arial" w:eastAsia="Times New Roman" w:hAnsi="Arial" w:cs="Times New Roman"/>
      <w:sz w:val="20"/>
      <w:szCs w:val="20"/>
    </w:rPr>
  </w:style>
  <w:style w:type="paragraph" w:styleId="BodyTextFirstIndent2">
    <w:name w:val="Body Text First Indent 2"/>
    <w:basedOn w:val="BodyTextIndent"/>
    <w:link w:val="BodyTextFirstIndent2Char"/>
    <w:uiPriority w:val="99"/>
    <w:semiHidden/>
    <w:unhideWhenUsed/>
    <w:rsid w:val="00B165B9"/>
    <w:pPr>
      <w:spacing w:before="240" w:after="0" w:line="260" w:lineRule="atLeast"/>
      <w:ind w:left="360" w:firstLine="360"/>
    </w:pPr>
    <w:rPr>
      <w:rFonts w:ascii="Arial" w:eastAsiaTheme="minorHAnsi" w:hAnsi="Arial" w:cstheme="minorBidi"/>
      <w:szCs w:val="22"/>
    </w:rPr>
  </w:style>
  <w:style w:type="character" w:customStyle="1" w:styleId="BodyTextFirstIndent2Char">
    <w:name w:val="Body Text First Indent 2 Char"/>
    <w:basedOn w:val="BodyTextIndentChar"/>
    <w:link w:val="BodyTextFirstIndent2"/>
    <w:uiPriority w:val="99"/>
    <w:semiHidden/>
    <w:rsid w:val="00B165B9"/>
    <w:rPr>
      <w:rFonts w:ascii="Arial" w:eastAsia="Times New Roman" w:hAnsi="Arial" w:cs="Times New Roman"/>
      <w:sz w:val="20"/>
      <w:szCs w:val="20"/>
    </w:rPr>
  </w:style>
  <w:style w:type="character" w:styleId="BookTitle">
    <w:name w:val="Book Title"/>
    <w:basedOn w:val="DefaultParagraphFont"/>
    <w:uiPriority w:val="33"/>
    <w:qFormat/>
    <w:rsid w:val="00B165B9"/>
    <w:rPr>
      <w:b/>
      <w:bCs/>
      <w:smallCaps/>
      <w:spacing w:val="5"/>
    </w:rPr>
  </w:style>
  <w:style w:type="paragraph" w:styleId="Closing">
    <w:name w:val="Closing"/>
    <w:basedOn w:val="Normal"/>
    <w:link w:val="ClosingChar"/>
    <w:uiPriority w:val="99"/>
    <w:semiHidden/>
    <w:unhideWhenUsed/>
    <w:rsid w:val="00B165B9"/>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B165B9"/>
    <w:rPr>
      <w:rFonts w:ascii="Arial" w:hAnsi="Arial"/>
      <w:sz w:val="20"/>
    </w:rPr>
  </w:style>
  <w:style w:type="table" w:styleId="ColorfulGrid">
    <w:name w:val="Colorful Grid"/>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165B9"/>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B165B9"/>
    <w:rPr>
      <w:rFonts w:ascii="Arial" w:hAnsi="Arial"/>
      <w:sz w:val="20"/>
    </w:rPr>
  </w:style>
  <w:style w:type="paragraph" w:styleId="E-mailSignature">
    <w:name w:val="E-mail Signature"/>
    <w:basedOn w:val="Normal"/>
    <w:link w:val="E-mailSignatureChar"/>
    <w:uiPriority w:val="99"/>
    <w:semiHidden/>
    <w:unhideWhenUsed/>
    <w:rsid w:val="00B165B9"/>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B165B9"/>
    <w:rPr>
      <w:rFonts w:ascii="Arial" w:hAnsi="Arial"/>
      <w:sz w:val="20"/>
    </w:rPr>
  </w:style>
  <w:style w:type="paragraph" w:styleId="EnvelopeAddress">
    <w:name w:val="envelope address"/>
    <w:basedOn w:val="Normal"/>
    <w:uiPriority w:val="99"/>
    <w:semiHidden/>
    <w:unhideWhenUsed/>
    <w:rsid w:val="00B165B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165B9"/>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B165B9"/>
  </w:style>
  <w:style w:type="paragraph" w:styleId="HTMLAddress">
    <w:name w:val="HTML Address"/>
    <w:basedOn w:val="Normal"/>
    <w:link w:val="HTMLAddressChar"/>
    <w:uiPriority w:val="99"/>
    <w:semiHidden/>
    <w:unhideWhenUsed/>
    <w:rsid w:val="00B165B9"/>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B165B9"/>
    <w:rPr>
      <w:rFonts w:ascii="Arial" w:hAnsi="Arial"/>
      <w:i/>
      <w:iCs/>
      <w:sz w:val="20"/>
    </w:rPr>
  </w:style>
  <w:style w:type="character" w:styleId="HTMLCite">
    <w:name w:val="HTML Cite"/>
    <w:basedOn w:val="DefaultParagraphFont"/>
    <w:uiPriority w:val="99"/>
    <w:semiHidden/>
    <w:unhideWhenUsed/>
    <w:rsid w:val="00B165B9"/>
    <w:rPr>
      <w:i/>
      <w:iCs/>
    </w:rPr>
  </w:style>
  <w:style w:type="character" w:styleId="HTMLCode">
    <w:name w:val="HTML Code"/>
    <w:basedOn w:val="DefaultParagraphFont"/>
    <w:uiPriority w:val="99"/>
    <w:semiHidden/>
    <w:unhideWhenUsed/>
    <w:rsid w:val="00B165B9"/>
    <w:rPr>
      <w:rFonts w:ascii="Consolas" w:hAnsi="Consolas" w:cs="Consolas"/>
      <w:sz w:val="20"/>
      <w:szCs w:val="20"/>
    </w:rPr>
  </w:style>
  <w:style w:type="character" w:styleId="HTMLDefinition">
    <w:name w:val="HTML Definition"/>
    <w:basedOn w:val="DefaultParagraphFont"/>
    <w:uiPriority w:val="99"/>
    <w:semiHidden/>
    <w:unhideWhenUsed/>
    <w:rsid w:val="00B165B9"/>
    <w:rPr>
      <w:i/>
      <w:iCs/>
    </w:rPr>
  </w:style>
  <w:style w:type="character" w:styleId="HTMLKeyboard">
    <w:name w:val="HTML Keyboard"/>
    <w:basedOn w:val="DefaultParagraphFont"/>
    <w:uiPriority w:val="99"/>
    <w:semiHidden/>
    <w:unhideWhenUsed/>
    <w:rsid w:val="00B165B9"/>
    <w:rPr>
      <w:rFonts w:ascii="Consolas" w:hAnsi="Consolas" w:cs="Consolas"/>
      <w:sz w:val="20"/>
      <w:szCs w:val="20"/>
    </w:rPr>
  </w:style>
  <w:style w:type="paragraph" w:styleId="HTMLPreformatted">
    <w:name w:val="HTML Preformatted"/>
    <w:basedOn w:val="Normal"/>
    <w:link w:val="HTMLPreformattedChar"/>
    <w:uiPriority w:val="99"/>
    <w:semiHidden/>
    <w:unhideWhenUsed/>
    <w:rsid w:val="00B165B9"/>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165B9"/>
    <w:rPr>
      <w:rFonts w:ascii="Consolas" w:hAnsi="Consolas" w:cs="Consolas"/>
      <w:sz w:val="20"/>
      <w:szCs w:val="20"/>
    </w:rPr>
  </w:style>
  <w:style w:type="character" w:styleId="HTMLSample">
    <w:name w:val="HTML Sample"/>
    <w:basedOn w:val="DefaultParagraphFont"/>
    <w:uiPriority w:val="99"/>
    <w:semiHidden/>
    <w:unhideWhenUsed/>
    <w:rsid w:val="00B165B9"/>
    <w:rPr>
      <w:rFonts w:ascii="Consolas" w:hAnsi="Consolas" w:cs="Consolas"/>
      <w:sz w:val="24"/>
      <w:szCs w:val="24"/>
    </w:rPr>
  </w:style>
  <w:style w:type="character" w:styleId="HTMLTypewriter">
    <w:name w:val="HTML Typewriter"/>
    <w:basedOn w:val="DefaultParagraphFont"/>
    <w:uiPriority w:val="99"/>
    <w:semiHidden/>
    <w:unhideWhenUsed/>
    <w:rsid w:val="00B165B9"/>
    <w:rPr>
      <w:rFonts w:ascii="Consolas" w:hAnsi="Consolas" w:cs="Consolas"/>
      <w:sz w:val="20"/>
      <w:szCs w:val="20"/>
    </w:rPr>
  </w:style>
  <w:style w:type="character" w:styleId="HTMLVariable">
    <w:name w:val="HTML Variable"/>
    <w:basedOn w:val="DefaultParagraphFont"/>
    <w:uiPriority w:val="99"/>
    <w:semiHidden/>
    <w:unhideWhenUsed/>
    <w:rsid w:val="00B165B9"/>
    <w:rPr>
      <w:i/>
      <w:iCs/>
    </w:rPr>
  </w:style>
  <w:style w:type="paragraph" w:styleId="Index3">
    <w:name w:val="index 3"/>
    <w:basedOn w:val="Normal"/>
    <w:next w:val="Normal"/>
    <w:autoRedefine/>
    <w:uiPriority w:val="99"/>
    <w:unhideWhenUsed/>
    <w:rsid w:val="00B165B9"/>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B165B9"/>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B165B9"/>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B165B9"/>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B165B9"/>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B165B9"/>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B165B9"/>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B165B9"/>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B165B9"/>
    <w:rPr>
      <w:b/>
      <w:bCs/>
      <w:i/>
      <w:iCs/>
      <w:color w:val="5B9BD5" w:themeColor="accent1"/>
    </w:rPr>
  </w:style>
  <w:style w:type="paragraph" w:styleId="IntenseQuote">
    <w:name w:val="Intense Quote"/>
    <w:basedOn w:val="Normal"/>
    <w:next w:val="Normal"/>
    <w:link w:val="IntenseQuoteChar"/>
    <w:uiPriority w:val="30"/>
    <w:qFormat/>
    <w:rsid w:val="00B165B9"/>
    <w:pPr>
      <w:pBdr>
        <w:bottom w:val="single" w:sz="4" w:space="4" w:color="5B9BD5" w:themeColor="accent1"/>
      </w:pBdr>
      <w:spacing w:before="200" w:after="280" w:line="260" w:lineRule="atLeast"/>
      <w:ind w:left="936" w:right="936"/>
      <w:jc w:val="both"/>
    </w:pPr>
    <w:rPr>
      <w:rFonts w:ascii="Arial" w:hAnsi="Arial"/>
      <w:b/>
      <w:bCs/>
      <w:i/>
      <w:iCs/>
      <w:color w:val="5B9BD5" w:themeColor="accent1"/>
      <w:sz w:val="20"/>
    </w:rPr>
  </w:style>
  <w:style w:type="character" w:customStyle="1" w:styleId="IntenseQuoteChar">
    <w:name w:val="Intense Quote Char"/>
    <w:basedOn w:val="DefaultParagraphFont"/>
    <w:link w:val="IntenseQuote"/>
    <w:uiPriority w:val="30"/>
    <w:rsid w:val="00B165B9"/>
    <w:rPr>
      <w:rFonts w:ascii="Arial" w:hAnsi="Arial"/>
      <w:b/>
      <w:bCs/>
      <w:i/>
      <w:iCs/>
      <w:color w:val="5B9BD5" w:themeColor="accent1"/>
      <w:sz w:val="20"/>
    </w:rPr>
  </w:style>
  <w:style w:type="character" w:styleId="IntenseReference">
    <w:name w:val="Intense Reference"/>
    <w:basedOn w:val="DefaultParagraphFont"/>
    <w:uiPriority w:val="32"/>
    <w:qFormat/>
    <w:rsid w:val="00B165B9"/>
    <w:rPr>
      <w:b/>
      <w:bCs/>
      <w:smallCaps/>
      <w:color w:val="ED7D31" w:themeColor="accent2"/>
      <w:spacing w:val="5"/>
      <w:u w:val="single"/>
    </w:rPr>
  </w:style>
  <w:style w:type="table" w:styleId="LightGrid">
    <w:name w:val="Light Grid"/>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165B9"/>
  </w:style>
  <w:style w:type="paragraph" w:styleId="List">
    <w:name w:val="List"/>
    <w:basedOn w:val="Normal"/>
    <w:uiPriority w:val="99"/>
    <w:semiHidden/>
    <w:unhideWhenUsed/>
    <w:rsid w:val="00B165B9"/>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B165B9"/>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B165B9"/>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B165B9"/>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B165B9"/>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B165B9"/>
    <w:pPr>
      <w:numPr>
        <w:numId w:val="229"/>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B165B9"/>
    <w:pPr>
      <w:numPr>
        <w:numId w:val="230"/>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B165B9"/>
    <w:pPr>
      <w:numPr>
        <w:numId w:val="231"/>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B165B9"/>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B165B9"/>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B165B9"/>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B165B9"/>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B165B9"/>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B165B9"/>
    <w:pPr>
      <w:numPr>
        <w:numId w:val="232"/>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B165B9"/>
    <w:pPr>
      <w:numPr>
        <w:numId w:val="233"/>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B165B9"/>
    <w:pPr>
      <w:numPr>
        <w:numId w:val="234"/>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B165B9"/>
    <w:pPr>
      <w:numPr>
        <w:numId w:val="235"/>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B165B9"/>
    <w:pPr>
      <w:numPr>
        <w:numId w:val="236"/>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B165B9"/>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B165B9"/>
    <w:rPr>
      <w:rFonts w:ascii="Consolas" w:hAnsi="Consolas" w:cs="Consolas"/>
      <w:sz w:val="20"/>
      <w:szCs w:val="20"/>
    </w:rPr>
  </w:style>
  <w:style w:type="table" w:styleId="MediumGrid1">
    <w:name w:val="Medium Grid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165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165B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B165B9"/>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B165B9"/>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B165B9"/>
    <w:rPr>
      <w:rFonts w:ascii="Arial" w:hAnsi="Arial"/>
      <w:sz w:val="20"/>
    </w:rPr>
  </w:style>
  <w:style w:type="paragraph" w:styleId="PlainText">
    <w:name w:val="Plain Text"/>
    <w:basedOn w:val="Normal"/>
    <w:link w:val="PlainTextChar"/>
    <w:uiPriority w:val="99"/>
    <w:semiHidden/>
    <w:unhideWhenUsed/>
    <w:rsid w:val="00B165B9"/>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B165B9"/>
    <w:rPr>
      <w:rFonts w:ascii="Consolas" w:hAnsi="Consolas" w:cs="Consolas"/>
      <w:sz w:val="21"/>
      <w:szCs w:val="21"/>
    </w:rPr>
  </w:style>
  <w:style w:type="paragraph" w:styleId="Quote">
    <w:name w:val="Quote"/>
    <w:basedOn w:val="Normal"/>
    <w:next w:val="Normal"/>
    <w:link w:val="QuoteChar"/>
    <w:uiPriority w:val="29"/>
    <w:qFormat/>
    <w:rsid w:val="00B165B9"/>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B165B9"/>
    <w:rPr>
      <w:rFonts w:ascii="Arial" w:hAnsi="Arial"/>
      <w:i/>
      <w:iCs/>
      <w:color w:val="000000" w:themeColor="text1"/>
      <w:sz w:val="20"/>
    </w:rPr>
  </w:style>
  <w:style w:type="paragraph" w:styleId="Signature">
    <w:name w:val="Signature"/>
    <w:basedOn w:val="Normal"/>
    <w:link w:val="SignatureChar"/>
    <w:uiPriority w:val="99"/>
    <w:semiHidden/>
    <w:unhideWhenUsed/>
    <w:rsid w:val="00B165B9"/>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B165B9"/>
    <w:rPr>
      <w:rFonts w:ascii="Arial" w:hAnsi="Arial"/>
      <w:sz w:val="20"/>
    </w:rPr>
  </w:style>
  <w:style w:type="character" w:styleId="SubtleReference">
    <w:name w:val="Subtle Reference"/>
    <w:basedOn w:val="DefaultParagraphFont"/>
    <w:uiPriority w:val="31"/>
    <w:qFormat/>
    <w:rsid w:val="00B165B9"/>
    <w:rPr>
      <w:smallCaps/>
      <w:color w:val="ED7D31" w:themeColor="accent2"/>
      <w:u w:val="single"/>
    </w:rPr>
  </w:style>
  <w:style w:type="table" w:styleId="Table3Deffects1">
    <w:name w:val="Table 3D effects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165B9"/>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165B9"/>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165B9"/>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B165B9"/>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B165B9"/>
    <w:pPr>
      <w:tabs>
        <w:tab w:val="num" w:pos="1134"/>
      </w:tabs>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B165B9"/>
    <w:pPr>
      <w:tabs>
        <w:tab w:val="num" w:pos="1134"/>
      </w:tabs>
      <w:spacing w:before="120"/>
      <w:ind w:left="1134" w:hanging="1134"/>
    </w:pPr>
    <w:rPr>
      <w:rFonts w:eastAsiaTheme="minorEastAsia"/>
      <w:lang w:eastAsia="en-GB"/>
    </w:rPr>
  </w:style>
  <w:style w:type="paragraph" w:customStyle="1" w:styleId="Table">
    <w:name w:val="Table"/>
    <w:aliases w:val="t"/>
    <w:basedOn w:val="Normal"/>
    <w:uiPriority w:val="99"/>
    <w:rsid w:val="00B165B9"/>
    <w:pPr>
      <w:spacing w:before="60" w:after="60"/>
    </w:pPr>
    <w:rPr>
      <w:rFonts w:eastAsiaTheme="minorEastAsia"/>
      <w:sz w:val="18"/>
      <w:lang w:eastAsia="en-GB"/>
    </w:rPr>
  </w:style>
  <w:style w:type="paragraph" w:customStyle="1" w:styleId="Space">
    <w:name w:val="Space"/>
    <w:aliases w:val="s"/>
    <w:basedOn w:val="Normal"/>
    <w:rsid w:val="00B165B9"/>
    <w:pPr>
      <w:keepNext/>
    </w:pPr>
    <w:rPr>
      <w:rFonts w:eastAsiaTheme="minorEastAsia"/>
      <w:sz w:val="12"/>
      <w:lang w:eastAsia="en-GB"/>
    </w:rPr>
  </w:style>
  <w:style w:type="paragraph" w:customStyle="1" w:styleId="AppendixHeading1">
    <w:name w:val="Appendix Heading 1"/>
    <w:aliases w:val="ah1"/>
    <w:basedOn w:val="Heading1"/>
    <w:next w:val="AppendixHeading2"/>
    <w:rsid w:val="00B165B9"/>
    <w:pPr>
      <w:keepLines/>
      <w:widowControl/>
      <w:numPr>
        <w:numId w:val="241"/>
      </w:numPr>
      <w:spacing w:before="400" w:after="40"/>
      <w:jc w:val="left"/>
    </w:pPr>
    <w:rPr>
      <w:rFonts w:asciiTheme="majorHAnsi" w:eastAsiaTheme="majorEastAsia" w:hAnsiTheme="majorHAnsi" w:cstheme="majorBidi"/>
      <w:b w:val="0"/>
      <w:bCs w:val="0"/>
      <w:color w:val="2E74B5" w:themeColor="accent1" w:themeShade="BF"/>
      <w:kern w:val="0"/>
      <w:sz w:val="36"/>
      <w:szCs w:val="36"/>
      <w:u w:val="none"/>
      <w:lang w:eastAsia="en-GB"/>
    </w:rPr>
  </w:style>
  <w:style w:type="paragraph" w:customStyle="1" w:styleId="AppendixHeading2">
    <w:name w:val="Appendix Heading 2"/>
    <w:aliases w:val="ah2"/>
    <w:basedOn w:val="Heading2"/>
    <w:rsid w:val="00B165B9"/>
    <w:pPr>
      <w:keepNext/>
      <w:keepLines/>
      <w:widowControl/>
      <w:numPr>
        <w:ilvl w:val="1"/>
        <w:numId w:val="241"/>
      </w:numPr>
      <w:spacing w:before="40" w:after="0"/>
      <w:jc w:val="left"/>
    </w:pPr>
    <w:rPr>
      <w:rFonts w:asciiTheme="majorHAnsi" w:eastAsiaTheme="majorEastAsia" w:hAnsiTheme="majorHAnsi" w:cstheme="majorBidi"/>
      <w:bCs w:val="0"/>
      <w:iCs w:val="0"/>
      <w:color w:val="2E74B5" w:themeColor="accent1" w:themeShade="BF"/>
      <w:sz w:val="28"/>
      <w:szCs w:val="32"/>
      <w:lang w:eastAsia="en-GB"/>
    </w:rPr>
  </w:style>
  <w:style w:type="paragraph" w:customStyle="1" w:styleId="AppendixHeading3">
    <w:name w:val="Appendix Heading 3"/>
    <w:aliases w:val="ah3"/>
    <w:basedOn w:val="Heading3"/>
    <w:rsid w:val="00B165B9"/>
    <w:pPr>
      <w:keepNext/>
      <w:keepLines/>
      <w:widowControl/>
      <w:numPr>
        <w:numId w:val="241"/>
      </w:numPr>
      <w:spacing w:before="40" w:after="0"/>
      <w:jc w:val="left"/>
    </w:pPr>
    <w:rPr>
      <w:rFonts w:asciiTheme="majorHAnsi" w:eastAsiaTheme="majorEastAsia" w:hAnsiTheme="majorHAnsi" w:cstheme="majorBidi"/>
      <w:bCs w:val="0"/>
      <w:color w:val="2E74B5" w:themeColor="accent1" w:themeShade="BF"/>
      <w:sz w:val="28"/>
      <w:szCs w:val="28"/>
      <w:lang w:eastAsia="en-GB"/>
    </w:rPr>
  </w:style>
  <w:style w:type="paragraph" w:customStyle="1" w:styleId="AppendixListNumber">
    <w:name w:val="Appendix List Number"/>
    <w:aliases w:val="aln"/>
    <w:basedOn w:val="ListNumber"/>
    <w:rsid w:val="00B165B9"/>
    <w:pPr>
      <w:numPr>
        <w:ilvl w:val="6"/>
        <w:numId w:val="24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B165B9"/>
    <w:pPr>
      <w:numPr>
        <w:ilvl w:val="7"/>
        <w:numId w:val="24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B165B9"/>
    <w:pPr>
      <w:numPr>
        <w:ilvl w:val="8"/>
        <w:numId w:val="24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B165B9"/>
    <w:pPr>
      <w:numPr>
        <w:ilvl w:val="5"/>
        <w:numId w:val="241"/>
      </w:numPr>
    </w:pPr>
  </w:style>
  <w:style w:type="paragraph" w:customStyle="1" w:styleId="AppendixParagraph3">
    <w:name w:val="Appendix Paragraph 3"/>
    <w:aliases w:val="ap3"/>
    <w:basedOn w:val="Normal"/>
    <w:rsid w:val="00B165B9"/>
    <w:pPr>
      <w:numPr>
        <w:ilvl w:val="4"/>
        <w:numId w:val="241"/>
      </w:numPr>
      <w:tabs>
        <w:tab w:val="clear" w:pos="1134"/>
        <w:tab w:val="num" w:pos="360"/>
      </w:tabs>
      <w:ind w:left="720" w:hanging="720"/>
    </w:pPr>
    <w:rPr>
      <w:rFonts w:eastAsiaTheme="minorEastAsia"/>
      <w:lang w:eastAsia="en-GB"/>
    </w:rPr>
  </w:style>
  <w:style w:type="paragraph" w:customStyle="1" w:styleId="AppendixParagraph2">
    <w:name w:val="Appendix Paragraph 2"/>
    <w:aliases w:val="ap2"/>
    <w:basedOn w:val="Paragraph2"/>
    <w:rsid w:val="00B165B9"/>
    <w:pPr>
      <w:numPr>
        <w:ilvl w:val="3"/>
        <w:numId w:val="241"/>
      </w:numPr>
    </w:pPr>
  </w:style>
  <w:style w:type="paragraph" w:customStyle="1" w:styleId="Paragraph1">
    <w:name w:val="Paragraph 1"/>
    <w:aliases w:val="p1"/>
    <w:basedOn w:val="Normal"/>
    <w:link w:val="Paragraph1Char"/>
    <w:rsid w:val="00B165B9"/>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B165B9"/>
    <w:rPr>
      <w:rFonts w:eastAsiaTheme="minorEastAsia"/>
      <w:lang w:eastAsia="en-GB"/>
    </w:rPr>
  </w:style>
  <w:style w:type="paragraph" w:customStyle="1" w:styleId="Italictext">
    <w:name w:val="Italic text"/>
    <w:basedOn w:val="Normal"/>
    <w:link w:val="ItalictextChar"/>
    <w:qFormat/>
    <w:rsid w:val="00B165B9"/>
    <w:pPr>
      <w:ind w:left="1134"/>
    </w:pPr>
    <w:rPr>
      <w:rFonts w:ascii="Arial" w:eastAsiaTheme="minorEastAsia" w:hAnsi="Arial" w:cs="Arial"/>
      <w:i/>
      <w:lang w:eastAsia="en-GB"/>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rsid w:val="00B165B9"/>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B165B9"/>
    <w:rPr>
      <w:rFonts w:ascii="Arial" w:eastAsiaTheme="minorEastAsia" w:hAnsi="Arial" w:cs="Arial"/>
      <w:i/>
      <w:sz w:val="22"/>
      <w:szCs w:val="22"/>
      <w:lang w:eastAsia="en-GB"/>
    </w:rPr>
  </w:style>
  <w:style w:type="table" w:customStyle="1" w:styleId="TableGrid20">
    <w:name w:val="Table Grid2"/>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0">
    <w:name w:val="Body 1"/>
    <w:basedOn w:val="Body"/>
    <w:rsid w:val="00B165B9"/>
    <w:pPr>
      <w:autoSpaceDE w:val="0"/>
      <w:autoSpaceDN w:val="0"/>
      <w:adjustRightInd w:val="0"/>
      <w:spacing w:line="288" w:lineRule="auto"/>
    </w:pPr>
    <w:rPr>
      <w:rFonts w:eastAsiaTheme="minorEastAsia" w:cs="Times New Roman"/>
      <w:sz w:val="20"/>
      <w:lang w:eastAsia="en-GB"/>
    </w:rPr>
  </w:style>
  <w:style w:type="paragraph" w:customStyle="1" w:styleId="NormalBold">
    <w:name w:val="Normal Bold"/>
    <w:basedOn w:val="Normal"/>
    <w:next w:val="Normal"/>
    <w:rsid w:val="00B165B9"/>
    <w:pPr>
      <w:suppressAutoHyphens/>
      <w:autoSpaceDE w:val="0"/>
      <w:autoSpaceDN w:val="0"/>
      <w:adjustRightInd w:val="0"/>
      <w:spacing w:after="240" w:line="240" w:lineRule="auto"/>
      <w:jc w:val="both"/>
    </w:pPr>
    <w:rPr>
      <w:rFonts w:ascii="Arial" w:eastAsiaTheme="minorEastAsia" w:hAnsi="Arial" w:cs="Times New Roman"/>
      <w:b/>
      <w:sz w:val="24"/>
      <w:szCs w:val="20"/>
      <w:lang w:eastAsia="en-GB"/>
    </w:rPr>
  </w:style>
  <w:style w:type="paragraph" w:customStyle="1" w:styleId="NoteLevel1">
    <w:name w:val="Note/Level1"/>
    <w:basedOn w:val="Body"/>
    <w:rsid w:val="00B165B9"/>
    <w:pPr>
      <w:numPr>
        <w:numId w:val="249"/>
      </w:numPr>
      <w:autoSpaceDE w:val="0"/>
      <w:autoSpaceDN w:val="0"/>
      <w:adjustRightInd w:val="0"/>
      <w:spacing w:line="288" w:lineRule="auto"/>
    </w:pPr>
    <w:rPr>
      <w:rFonts w:eastAsiaTheme="minorEastAsia" w:cs="Times New Roman"/>
      <w:sz w:val="20"/>
      <w:lang w:eastAsia="en-GB"/>
    </w:rPr>
  </w:style>
  <w:style w:type="paragraph" w:customStyle="1" w:styleId="NoteLevel2">
    <w:name w:val="Note/Level2"/>
    <w:basedOn w:val="Body"/>
    <w:rsid w:val="00B165B9"/>
    <w:pPr>
      <w:numPr>
        <w:ilvl w:val="1"/>
        <w:numId w:val="249"/>
      </w:numPr>
      <w:autoSpaceDE w:val="0"/>
      <w:autoSpaceDN w:val="0"/>
      <w:adjustRightInd w:val="0"/>
      <w:spacing w:line="288" w:lineRule="auto"/>
    </w:pPr>
    <w:rPr>
      <w:rFonts w:eastAsiaTheme="minorEastAsia" w:cs="Times New Roman"/>
      <w:sz w:val="20"/>
      <w:lang w:eastAsia="en-GB"/>
    </w:rPr>
  </w:style>
  <w:style w:type="paragraph" w:customStyle="1" w:styleId="NoteLevel3">
    <w:name w:val="Note/Level3"/>
    <w:basedOn w:val="Body"/>
    <w:rsid w:val="00B165B9"/>
    <w:pPr>
      <w:numPr>
        <w:ilvl w:val="2"/>
        <w:numId w:val="249"/>
      </w:numPr>
      <w:autoSpaceDE w:val="0"/>
      <w:autoSpaceDN w:val="0"/>
      <w:adjustRightInd w:val="0"/>
      <w:spacing w:line="288" w:lineRule="auto"/>
    </w:pPr>
    <w:rPr>
      <w:rFonts w:eastAsiaTheme="minorEastAsia" w:cs="Times New Roman"/>
      <w:sz w:val="20"/>
      <w:lang w:eastAsia="en-GB"/>
    </w:rPr>
  </w:style>
  <w:style w:type="paragraph" w:customStyle="1" w:styleId="NoteLevel4">
    <w:name w:val="Note/Level4"/>
    <w:basedOn w:val="Body"/>
    <w:rsid w:val="00B165B9"/>
    <w:pPr>
      <w:numPr>
        <w:ilvl w:val="3"/>
        <w:numId w:val="249"/>
      </w:numPr>
      <w:autoSpaceDE w:val="0"/>
      <w:autoSpaceDN w:val="0"/>
      <w:adjustRightInd w:val="0"/>
      <w:spacing w:line="288" w:lineRule="auto"/>
    </w:pPr>
    <w:rPr>
      <w:rFonts w:eastAsiaTheme="minorEastAsia" w:cs="Times New Roman"/>
      <w:sz w:val="20"/>
      <w:lang w:eastAsia="en-GB"/>
    </w:rPr>
  </w:style>
  <w:style w:type="paragraph" w:customStyle="1" w:styleId="NoteLevel5">
    <w:name w:val="Note/Level5"/>
    <w:basedOn w:val="Body"/>
    <w:rsid w:val="00B165B9"/>
    <w:pPr>
      <w:numPr>
        <w:ilvl w:val="4"/>
        <w:numId w:val="249"/>
      </w:numPr>
      <w:autoSpaceDE w:val="0"/>
      <w:autoSpaceDN w:val="0"/>
      <w:adjustRightInd w:val="0"/>
      <w:spacing w:line="288" w:lineRule="auto"/>
    </w:pPr>
    <w:rPr>
      <w:rFonts w:eastAsiaTheme="minorEastAsia" w:cs="Times New Roman"/>
      <w:sz w:val="20"/>
      <w:lang w:eastAsia="en-GB"/>
    </w:rPr>
  </w:style>
  <w:style w:type="paragraph" w:customStyle="1" w:styleId="NoteLevel6">
    <w:name w:val="Note/Level6"/>
    <w:basedOn w:val="Body"/>
    <w:rsid w:val="00B165B9"/>
    <w:pPr>
      <w:numPr>
        <w:ilvl w:val="5"/>
        <w:numId w:val="249"/>
      </w:numPr>
      <w:autoSpaceDE w:val="0"/>
      <w:autoSpaceDN w:val="0"/>
      <w:adjustRightInd w:val="0"/>
      <w:spacing w:line="288" w:lineRule="auto"/>
    </w:pPr>
    <w:rPr>
      <w:rFonts w:eastAsiaTheme="minorEastAsia" w:cs="Times New Roman"/>
      <w:sz w:val="20"/>
      <w:lang w:eastAsia="en-GB"/>
    </w:rPr>
  </w:style>
  <w:style w:type="paragraph" w:customStyle="1" w:styleId="NoteLevel7">
    <w:name w:val="Note/Level7"/>
    <w:basedOn w:val="Body"/>
    <w:rsid w:val="00B165B9"/>
    <w:pPr>
      <w:numPr>
        <w:ilvl w:val="6"/>
        <w:numId w:val="249"/>
      </w:numPr>
      <w:autoSpaceDE w:val="0"/>
      <w:autoSpaceDN w:val="0"/>
      <w:adjustRightInd w:val="0"/>
      <w:spacing w:line="288" w:lineRule="auto"/>
    </w:pPr>
    <w:rPr>
      <w:rFonts w:eastAsiaTheme="minorEastAsia" w:cs="Times New Roman"/>
      <w:sz w:val="20"/>
      <w:lang w:eastAsia="en-GB"/>
    </w:rPr>
  </w:style>
  <w:style w:type="paragraph" w:customStyle="1" w:styleId="NoteLevel8">
    <w:name w:val="Note/Level8"/>
    <w:basedOn w:val="Body"/>
    <w:rsid w:val="00B165B9"/>
    <w:pPr>
      <w:numPr>
        <w:ilvl w:val="7"/>
        <w:numId w:val="249"/>
      </w:numPr>
      <w:autoSpaceDE w:val="0"/>
      <w:autoSpaceDN w:val="0"/>
      <w:adjustRightInd w:val="0"/>
      <w:spacing w:line="288" w:lineRule="auto"/>
    </w:pPr>
    <w:rPr>
      <w:rFonts w:eastAsiaTheme="minorEastAsia" w:cs="Times New Roman"/>
      <w:sz w:val="20"/>
      <w:lang w:eastAsia="en-GB"/>
    </w:rPr>
  </w:style>
  <w:style w:type="paragraph" w:customStyle="1" w:styleId="SchdNum">
    <w:name w:val="Schd Num"/>
    <w:basedOn w:val="Body"/>
    <w:next w:val="Normal"/>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SchdLevel1Heading">
    <w:name w:val="Schd/Level1 Heading"/>
    <w:basedOn w:val="Body"/>
    <w:rsid w:val="00B165B9"/>
    <w:pPr>
      <w:keepNext/>
      <w:numPr>
        <w:numId w:val="250"/>
      </w:numPr>
      <w:autoSpaceDE w:val="0"/>
      <w:autoSpaceDN w:val="0"/>
      <w:adjustRightInd w:val="0"/>
      <w:spacing w:line="288" w:lineRule="auto"/>
    </w:pPr>
    <w:rPr>
      <w:rFonts w:eastAsiaTheme="minorEastAsia" w:cs="Times New Roman"/>
      <w:b/>
      <w:sz w:val="20"/>
      <w:lang w:eastAsia="en-GB"/>
    </w:rPr>
  </w:style>
  <w:style w:type="paragraph" w:customStyle="1" w:styleId="SchdLevel2">
    <w:name w:val="Schd/Level2"/>
    <w:basedOn w:val="AgtLevel2"/>
    <w:rsid w:val="00B165B9"/>
    <w:pPr>
      <w:numPr>
        <w:numId w:val="250"/>
      </w:numPr>
    </w:pPr>
  </w:style>
  <w:style w:type="paragraph" w:customStyle="1" w:styleId="SchdLevel3">
    <w:name w:val="Schd/Level3"/>
    <w:basedOn w:val="AgtLevel3"/>
    <w:rsid w:val="00B165B9"/>
    <w:pPr>
      <w:numPr>
        <w:numId w:val="250"/>
      </w:numPr>
    </w:pPr>
  </w:style>
  <w:style w:type="paragraph" w:customStyle="1" w:styleId="SchdLevel4">
    <w:name w:val="Schd/Level4"/>
    <w:basedOn w:val="AgtLevel4"/>
    <w:rsid w:val="00B165B9"/>
    <w:pPr>
      <w:numPr>
        <w:numId w:val="250"/>
      </w:numPr>
    </w:pPr>
  </w:style>
  <w:style w:type="paragraph" w:customStyle="1" w:styleId="SchdLevel5">
    <w:name w:val="Schd/Level5"/>
    <w:basedOn w:val="AgtLevel5"/>
    <w:rsid w:val="00B165B9"/>
    <w:pPr>
      <w:numPr>
        <w:numId w:val="250"/>
      </w:numPr>
    </w:pPr>
  </w:style>
  <w:style w:type="paragraph" w:customStyle="1" w:styleId="SchdLevel6">
    <w:name w:val="Schd/Level6"/>
    <w:basedOn w:val="AgtLevel6"/>
    <w:rsid w:val="00B165B9"/>
    <w:pPr>
      <w:numPr>
        <w:numId w:val="250"/>
      </w:numPr>
    </w:pPr>
  </w:style>
  <w:style w:type="paragraph" w:customStyle="1" w:styleId="SchdLevel7">
    <w:name w:val="Schd/Level7"/>
    <w:basedOn w:val="AgtLevel7"/>
    <w:rsid w:val="00B165B9"/>
    <w:pPr>
      <w:numPr>
        <w:numId w:val="250"/>
      </w:numPr>
    </w:pPr>
  </w:style>
  <w:style w:type="paragraph" w:customStyle="1" w:styleId="SchdLevel8">
    <w:name w:val="Schd/Level8"/>
    <w:basedOn w:val="AgtLevel8"/>
    <w:rsid w:val="00B165B9"/>
    <w:pPr>
      <w:numPr>
        <w:numId w:val="250"/>
      </w:numPr>
    </w:pPr>
  </w:style>
  <w:style w:type="character" w:customStyle="1" w:styleId="DeltaViewMoveSource">
    <w:name w:val="DeltaView Move Source"/>
    <w:uiPriority w:val="99"/>
    <w:rsid w:val="00B165B9"/>
    <w:rPr>
      <w:strike/>
      <w:color w:val="00C000"/>
    </w:rPr>
  </w:style>
  <w:style w:type="paragraph" w:customStyle="1" w:styleId="SchdHead">
    <w:name w:val="Schd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AppxHead">
    <w:name w:val="Appx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character" w:customStyle="1" w:styleId="SchdLevel2Char">
    <w:name w:val="Schd/Level2 Char"/>
    <w:basedOn w:val="DefaultParagraphFont"/>
    <w:rsid w:val="00B165B9"/>
    <w:rPr>
      <w:rFonts w:ascii="Arial" w:hAnsi="Arial" w:cs="Times New Roman"/>
      <w:lang w:val="en-GB" w:bidi="ar-SA"/>
    </w:rPr>
  </w:style>
  <w:style w:type="paragraph" w:customStyle="1" w:styleId="Normal1">
    <w:name w:val="Normal1"/>
    <w:rsid w:val="005F36FF"/>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57FBD-9596-44AF-9CA2-F87DFE0A2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43</Pages>
  <Words>14331</Words>
  <Characters>81687</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95827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Lukic David DWP QUARRY HOUSE</dc:creator>
  <cp:keywords/>
  <dc:description/>
  <cp:lastModifiedBy>Drury Kate CIVIL SERVICE HR Commercial Directorate</cp:lastModifiedBy>
  <cp:revision>10</cp:revision>
  <dcterms:created xsi:type="dcterms:W3CDTF">2020-12-23T11:43:00Z</dcterms:created>
  <dcterms:modified xsi:type="dcterms:W3CDTF">2021-05-20T12:11:00Z</dcterms:modified>
</cp:coreProperties>
</file>